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bidi w:val="0"/>
        <w:snapToGrid/>
        <w:spacing w:before="0" w:after="0" w:line="400" w:lineRule="exact"/>
        <w:jc w:val="left"/>
        <w:textAlignment w:val="auto"/>
        <w:rPr>
          <w:rFonts w:hint="eastAsia" w:ascii="Times New Roman" w:hAnsi="Times New Roman" w:eastAsia="宋体"/>
          <w:color w:val="auto"/>
          <w:sz w:val="36"/>
          <w:szCs w:val="36"/>
          <w:lang w:eastAsia="zh-CN"/>
        </w:rPr>
      </w:pPr>
      <w:bookmarkStart w:id="0" w:name="_Toc52036320"/>
      <w:r>
        <w:rPr>
          <w:rFonts w:hint="eastAsia" w:ascii="Times New Roman" w:hAnsi="Times New Roman"/>
          <w:color w:val="auto"/>
          <w:sz w:val="36"/>
          <w:szCs w:val="36"/>
        </w:rPr>
        <w:t>附件</w:t>
      </w:r>
      <w:r>
        <w:rPr>
          <w:rFonts w:hint="eastAsia" w:ascii="Times New Roman" w:hAnsi="Times New Roman"/>
          <w:color w:val="auto"/>
          <w:sz w:val="36"/>
          <w:szCs w:val="36"/>
          <w:lang w:eastAsia="zh-CN"/>
        </w:rPr>
        <w:t>：</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三台县中医院</w:t>
      </w:r>
    </w:p>
    <w:p>
      <w:pPr>
        <w:pStyle w:val="4"/>
        <w:pageBreakBefore w:val="0"/>
        <w:kinsoku/>
        <w:wordWrap/>
        <w:overflowPunct/>
        <w:topLinePunct w:val="0"/>
        <w:bidi w:val="0"/>
        <w:snapToGrid/>
        <w:spacing w:before="0" w:after="0" w:line="400" w:lineRule="exact"/>
        <w:jc w:val="center"/>
        <w:textAlignment w:val="auto"/>
        <w:rPr>
          <w:rFonts w:hint="eastAsia" w:ascii="Times New Roman" w:hAnsi="Times New Roman"/>
          <w:color w:val="auto"/>
          <w:sz w:val="32"/>
          <w:szCs w:val="32"/>
          <w:lang w:eastAsia="zh-CN"/>
        </w:rPr>
      </w:pPr>
      <w:r>
        <w:rPr>
          <w:rFonts w:hint="eastAsia" w:ascii="Times New Roman" w:hAnsi="Times New Roman"/>
          <w:color w:val="auto"/>
          <w:sz w:val="32"/>
          <w:szCs w:val="32"/>
          <w:lang w:eastAsia="zh-CN"/>
        </w:rPr>
        <w:t>关于</w:t>
      </w:r>
      <w:r>
        <w:rPr>
          <w:rFonts w:hint="eastAsia" w:ascii="Times New Roman" w:hAnsi="Times New Roman"/>
          <w:sz w:val="32"/>
          <w:szCs w:val="32"/>
          <w:lang w:eastAsia="zh-CN"/>
        </w:rPr>
        <w:t>蠕动泵式灌装机</w:t>
      </w:r>
      <w:r>
        <w:rPr>
          <w:rFonts w:hint="eastAsia" w:ascii="Times New Roman" w:hAnsi="Times New Roman"/>
          <w:color w:val="auto"/>
          <w:sz w:val="32"/>
          <w:szCs w:val="32"/>
          <w:lang w:eastAsia="zh-CN"/>
        </w:rPr>
        <w:t>采购的比选文件</w:t>
      </w:r>
    </w:p>
    <w:p>
      <w:pPr>
        <w:pStyle w:val="4"/>
        <w:pageBreakBefore w:val="0"/>
        <w:kinsoku/>
        <w:wordWrap/>
        <w:overflowPunct/>
        <w:topLinePunct w:val="0"/>
        <w:bidi w:val="0"/>
        <w:snapToGrid/>
        <w:spacing w:before="0" w:after="0" w:line="400" w:lineRule="exact"/>
        <w:jc w:val="center"/>
        <w:textAlignment w:val="auto"/>
        <w:rPr>
          <w:rFonts w:ascii="Times New Roman" w:hAnsi="Times New Roman"/>
          <w:b w:val="0"/>
          <w:color w:val="auto"/>
          <w:sz w:val="30"/>
          <w:szCs w:val="30"/>
        </w:rPr>
      </w:pPr>
      <w:r>
        <w:rPr>
          <w:rFonts w:ascii="Times New Roman" w:hAnsi="Times New Roman"/>
          <w:color w:val="auto"/>
          <w:sz w:val="30"/>
          <w:szCs w:val="30"/>
        </w:rPr>
        <w:t>第一章  邀请函</w:t>
      </w:r>
      <w:bookmarkEnd w:id="0"/>
    </w:p>
    <w:p>
      <w:pPr>
        <w:pageBreakBefore w:val="0"/>
        <w:kinsoku/>
        <w:wordWrap/>
        <w:overflowPunct/>
        <w:topLinePunct w:val="0"/>
        <w:bidi w:val="0"/>
        <w:snapToGrid/>
        <w:spacing w:line="400" w:lineRule="exact"/>
        <w:textAlignment w:val="auto"/>
        <w:rPr>
          <w:rFonts w:ascii="Times New Roman" w:hAnsi="Times New Roman"/>
          <w:b/>
          <w:bCs/>
          <w:sz w:val="24"/>
          <w:szCs w:val="24"/>
        </w:rPr>
      </w:pPr>
      <w:r>
        <w:rPr>
          <w:rFonts w:ascii="Times New Roman" w:hAnsi="Times New Roman"/>
          <w:b/>
          <w:bCs/>
          <w:sz w:val="24"/>
          <w:szCs w:val="24"/>
        </w:rPr>
        <w:t>各潜在比选申请人：</w:t>
      </w:r>
    </w:p>
    <w:p>
      <w:pPr>
        <w:pageBreakBefore w:val="0"/>
        <w:kinsoku/>
        <w:wordWrap/>
        <w:overflowPunct/>
        <w:topLinePunct w:val="0"/>
        <w:bidi w:val="0"/>
        <w:snapToGrid/>
        <w:spacing w:line="400" w:lineRule="exact"/>
        <w:ind w:firstLine="480" w:firstLineChars="200"/>
        <w:textAlignment w:val="auto"/>
        <w:rPr>
          <w:rFonts w:ascii="Times New Roman" w:hAnsi="Times New Roman"/>
          <w:bCs/>
          <w:sz w:val="24"/>
          <w:szCs w:val="24"/>
        </w:rPr>
      </w:pPr>
      <w:r>
        <w:rPr>
          <w:rFonts w:hint="eastAsia" w:ascii="Times New Roman" w:hAnsi="Times New Roman"/>
          <w:color w:val="000000"/>
          <w:sz w:val="24"/>
          <w:szCs w:val="24"/>
        </w:rPr>
        <w:t>经医院研究</w:t>
      </w:r>
      <w:r>
        <w:rPr>
          <w:rFonts w:hint="eastAsia" w:ascii="Times New Roman" w:hAnsi="Times New Roman"/>
          <w:color w:val="000000"/>
          <w:sz w:val="24"/>
          <w:szCs w:val="24"/>
          <w:lang w:eastAsia="zh-CN"/>
        </w:rPr>
        <w:t>，</w:t>
      </w:r>
      <w:r>
        <w:rPr>
          <w:rFonts w:hint="eastAsia" w:ascii="Times New Roman" w:hAnsi="Times New Roman"/>
          <w:color w:val="000000"/>
          <w:sz w:val="24"/>
          <w:szCs w:val="24"/>
        </w:rPr>
        <w:t>决定采购</w:t>
      </w:r>
      <w:r>
        <w:rPr>
          <w:rFonts w:hint="eastAsia" w:ascii="Times New Roman" w:hAnsi="Times New Roman"/>
          <w:color w:val="000000"/>
          <w:sz w:val="24"/>
          <w:szCs w:val="24"/>
          <w:lang w:eastAsia="zh-CN"/>
        </w:rPr>
        <w:t>蠕动泵式灌装机</w:t>
      </w:r>
      <w:r>
        <w:rPr>
          <w:rFonts w:hint="eastAsia" w:ascii="Times New Roman" w:hAnsi="Times New Roman"/>
          <w:color w:val="000000"/>
          <w:sz w:val="24"/>
          <w:szCs w:val="24"/>
          <w:lang w:val="en-US" w:eastAsia="zh-CN"/>
        </w:rPr>
        <w:t>1台</w:t>
      </w:r>
      <w:r>
        <w:rPr>
          <w:rFonts w:hint="eastAsia" w:ascii="Times New Roman" w:hAnsi="Times New Roman"/>
          <w:color w:val="000000"/>
          <w:sz w:val="24"/>
          <w:szCs w:val="24"/>
          <w:lang w:eastAsia="zh-CN"/>
        </w:rPr>
        <w:t>，</w:t>
      </w:r>
      <w:r>
        <w:rPr>
          <w:rFonts w:hint="eastAsia" w:ascii="Times New Roman" w:hAnsi="Times New Roman"/>
          <w:color w:val="000000"/>
          <w:sz w:val="24"/>
          <w:szCs w:val="24"/>
        </w:rPr>
        <w:t>兹以公告方式邀请符合要求的供应商参加</w:t>
      </w:r>
      <w:r>
        <w:rPr>
          <w:rFonts w:hint="eastAsia" w:ascii="Times New Roman" w:hAnsi="Times New Roman"/>
          <w:color w:val="000000"/>
          <w:sz w:val="24"/>
          <w:szCs w:val="24"/>
          <w:lang w:eastAsia="zh-CN"/>
        </w:rPr>
        <w:t>院内</w:t>
      </w:r>
      <w:r>
        <w:rPr>
          <w:rFonts w:hint="eastAsia" w:ascii="Times New Roman" w:hAnsi="Times New Roman"/>
          <w:color w:val="000000"/>
          <w:sz w:val="24"/>
          <w:szCs w:val="24"/>
          <w:lang w:val="en-US" w:eastAsia="zh-CN"/>
        </w:rPr>
        <w:t>比选</w:t>
      </w:r>
      <w:r>
        <w:rPr>
          <w:rFonts w:hint="eastAsia" w:ascii="Times New Roman" w:hAnsi="Times New Roman"/>
          <w:color w:val="000000"/>
          <w:sz w:val="24"/>
          <w:szCs w:val="24"/>
          <w:lang w:eastAsia="zh-CN"/>
        </w:rPr>
        <w:t>采购</w:t>
      </w:r>
      <w:r>
        <w:rPr>
          <w:rFonts w:hint="eastAsia" w:ascii="Times New Roman" w:hAnsi="Times New Roman"/>
          <w:color w:val="000000"/>
          <w:sz w:val="24"/>
          <w:szCs w:val="24"/>
        </w:rPr>
        <w:t>。</w:t>
      </w:r>
    </w:p>
    <w:p>
      <w:pPr>
        <w:pageBreakBefore w:val="0"/>
        <w:numPr>
          <w:ilvl w:val="0"/>
          <w:numId w:val="0"/>
        </w:numPr>
        <w:kinsoku/>
        <w:wordWrap/>
        <w:overflowPunct/>
        <w:topLinePunct w:val="0"/>
        <w:bidi w:val="0"/>
        <w:snapToGrid/>
        <w:spacing w:line="400" w:lineRule="exact"/>
        <w:ind w:leftChars="0"/>
        <w:textAlignment w:val="auto"/>
        <w:rPr>
          <w:rFonts w:hint="eastAsia" w:ascii="Times New Roman" w:hAnsi="Times New Roman" w:eastAsia="宋体"/>
          <w:sz w:val="24"/>
          <w:szCs w:val="24"/>
          <w:u w:val="single"/>
          <w:lang w:eastAsia="zh-CN"/>
        </w:rPr>
      </w:pPr>
      <w:r>
        <w:rPr>
          <w:rFonts w:hint="eastAsia" w:ascii="Times New Roman" w:hAnsi="Times New Roman"/>
          <w:b/>
          <w:bCs/>
          <w:sz w:val="24"/>
          <w:szCs w:val="24"/>
          <w:lang w:eastAsia="zh-CN"/>
        </w:rPr>
        <w:t>一、</w:t>
      </w:r>
      <w:r>
        <w:rPr>
          <w:rFonts w:ascii="Times New Roman" w:hAnsi="Times New Roman"/>
          <w:b/>
          <w:bCs/>
          <w:sz w:val="24"/>
          <w:szCs w:val="24"/>
        </w:rPr>
        <w:t>项目名称：</w:t>
      </w:r>
      <w:r>
        <w:rPr>
          <w:rFonts w:hint="eastAsia" w:ascii="Times New Roman" w:hAnsi="Times New Roman"/>
          <w:color w:val="000000"/>
          <w:sz w:val="24"/>
          <w:szCs w:val="24"/>
          <w:lang w:eastAsia="zh-CN"/>
        </w:rPr>
        <w:t>蠕动泵式灌装机</w:t>
      </w:r>
      <w:r>
        <w:rPr>
          <w:rFonts w:ascii="Times New Roman" w:hAnsi="Times New Roman"/>
          <w:bCs/>
          <w:sz w:val="24"/>
          <w:szCs w:val="24"/>
        </w:rPr>
        <w:t>采购项目</w:t>
      </w:r>
      <w:r>
        <w:rPr>
          <w:rFonts w:hint="eastAsia" w:ascii="Times New Roman" w:hAnsi="Times New Roman"/>
          <w:bCs/>
          <w:sz w:val="24"/>
          <w:szCs w:val="24"/>
          <w:lang w:eastAsia="zh-CN"/>
        </w:rPr>
        <w:t>。</w:t>
      </w:r>
    </w:p>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eastAsia="zh-CN"/>
        </w:rPr>
        <w:t>二、</w:t>
      </w:r>
      <w:r>
        <w:rPr>
          <w:rFonts w:ascii="Times New Roman" w:hAnsi="Times New Roman"/>
          <w:b/>
          <w:bCs/>
          <w:sz w:val="24"/>
          <w:szCs w:val="24"/>
        </w:rPr>
        <w:t>比选内容</w:t>
      </w:r>
    </w:p>
    <w:tbl>
      <w:tblPr>
        <w:tblStyle w:val="29"/>
        <w:tblW w:w="8340"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0"/>
        <w:gridCol w:w="951"/>
        <w:gridCol w:w="1071"/>
        <w:gridCol w:w="2865"/>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rPr>
              <w:t>设备名称</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b/>
                <w:color w:val="auto"/>
                <w:sz w:val="24"/>
                <w:szCs w:val="24"/>
                <w:lang w:eastAsia="zh-CN"/>
              </w:rPr>
            </w:pPr>
            <w:r>
              <w:rPr>
                <w:rFonts w:hint="eastAsia" w:ascii="Times New Roman" w:hAnsi="Times New Roman"/>
                <w:b/>
                <w:color w:val="auto"/>
                <w:sz w:val="24"/>
                <w:szCs w:val="24"/>
                <w:lang w:eastAsia="zh-CN"/>
              </w:rPr>
              <w:t>单位</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b/>
                <w:color w:val="auto"/>
                <w:kern w:val="2"/>
                <w:sz w:val="24"/>
                <w:szCs w:val="24"/>
                <w:lang w:val="en-US" w:eastAsia="zh-CN" w:bidi="ar-SA"/>
              </w:rPr>
            </w:pPr>
            <w:r>
              <w:rPr>
                <w:rFonts w:ascii="Times New Roman" w:hAnsi="Times New Roman"/>
                <w:b/>
                <w:color w:val="auto"/>
                <w:sz w:val="24"/>
                <w:szCs w:val="24"/>
              </w:rPr>
              <w:t>数量</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auto"/>
                <w:sz w:val="24"/>
                <w:szCs w:val="24"/>
              </w:rPr>
            </w:pPr>
            <w:r>
              <w:rPr>
                <w:rFonts w:hint="eastAsia" w:ascii="Times New Roman" w:hAnsi="Times New Roman"/>
                <w:b/>
                <w:color w:val="auto"/>
                <w:sz w:val="24"/>
                <w:szCs w:val="24"/>
                <w:lang w:eastAsia="zh-CN"/>
              </w:rPr>
              <w:t>最高限价</w:t>
            </w:r>
            <w:r>
              <w:rPr>
                <w:rFonts w:ascii="Times New Roman" w:hAnsi="Times New Roman"/>
                <w:b/>
                <w:color w:val="auto"/>
                <w:sz w:val="24"/>
                <w:szCs w:val="24"/>
              </w:rPr>
              <w:t>（万元）</w:t>
            </w:r>
          </w:p>
        </w:tc>
        <w:tc>
          <w:tcPr>
            <w:tcW w:w="18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b/>
                <w:color w:val="auto"/>
                <w:sz w:val="24"/>
                <w:lang w:val="en-US" w:eastAsia="zh-CN"/>
              </w:rPr>
            </w:pPr>
            <w:r>
              <w:rPr>
                <w:rFonts w:hint="eastAsia" w:ascii="Times New Roman" w:hAnsi="Times New Roman"/>
                <w:b/>
                <w:color w:val="auto"/>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5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olor w:val="000000"/>
                <w:sz w:val="24"/>
                <w:szCs w:val="24"/>
                <w:lang w:eastAsia="zh-CN"/>
              </w:rPr>
            </w:pPr>
            <w:r>
              <w:rPr>
                <w:rFonts w:hint="eastAsia" w:ascii="Times New Roman" w:hAnsi="Times New Roman"/>
                <w:color w:val="000000"/>
                <w:sz w:val="24"/>
                <w:szCs w:val="24"/>
                <w:lang w:eastAsia="zh-CN"/>
              </w:rPr>
              <w:t>蠕动泵式灌装机</w:t>
            </w:r>
          </w:p>
        </w:tc>
        <w:tc>
          <w:tcPr>
            <w:tcW w:w="9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台</w:t>
            </w:r>
          </w:p>
        </w:tc>
        <w:tc>
          <w:tcPr>
            <w:tcW w:w="107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kern w:val="2"/>
                <w:sz w:val="24"/>
                <w:szCs w:val="24"/>
                <w:lang w:val="en-US" w:eastAsia="zh-CN" w:bidi="ar-SA"/>
              </w:rPr>
            </w:pPr>
            <w:r>
              <w:rPr>
                <w:rFonts w:hint="eastAsia" w:ascii="Times New Roman" w:hAnsi="Times New Roman" w:cs="Times New Roman"/>
                <w:color w:val="auto"/>
                <w:kern w:val="2"/>
                <w:sz w:val="24"/>
                <w:szCs w:val="24"/>
                <w:lang w:val="en-US" w:eastAsia="zh-CN" w:bidi="ar-SA"/>
              </w:rPr>
              <w:t>1</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olor w:val="auto"/>
                <w:sz w:val="24"/>
                <w:szCs w:val="24"/>
                <w:lang w:val="en-US" w:eastAsia="zh-CN"/>
              </w:rPr>
            </w:pPr>
            <w:r>
              <w:rPr>
                <w:rFonts w:hint="eastAsia" w:ascii="Times New Roman" w:hAnsi="Times New Roman"/>
                <w:color w:val="auto"/>
                <w:sz w:val="24"/>
                <w:szCs w:val="24"/>
                <w:lang w:val="en-US" w:eastAsia="zh-CN"/>
              </w:rPr>
              <w:t>8.00</w:t>
            </w:r>
          </w:p>
        </w:tc>
        <w:tc>
          <w:tcPr>
            <w:tcW w:w="1873" w:type="dxa"/>
            <w:tcBorders>
              <w:left w:val="single" w:color="auto" w:sz="4" w:space="0"/>
              <w:right w:val="single" w:color="auto" w:sz="4" w:space="0"/>
            </w:tcBorders>
            <w:vAlign w:val="center"/>
          </w:tcPr>
          <w:p>
            <w:pPr>
              <w:jc w:val="center"/>
              <w:rPr>
                <w:rFonts w:hint="eastAsia" w:ascii="Times New Roman" w:hAnsi="Times New Roman"/>
                <w:color w:val="auto"/>
                <w:sz w:val="24"/>
                <w:szCs w:val="24"/>
                <w:lang w:val="en-US" w:eastAsia="zh-CN"/>
              </w:rPr>
            </w:pPr>
            <w:r>
              <w:rPr>
                <w:rFonts w:hint="eastAsia" w:ascii="Times New Roman" w:hAnsi="Times New Roman"/>
                <w:color w:val="auto"/>
                <w:sz w:val="24"/>
                <w:szCs w:val="24"/>
                <w:lang w:val="en-US" w:eastAsia="zh-CN"/>
              </w:rPr>
              <w:t>本项目不分包</w:t>
            </w:r>
          </w:p>
        </w:tc>
      </w:tr>
    </w:tbl>
    <w:p>
      <w:pPr>
        <w:pageBreakBefore w:val="0"/>
        <w:numPr>
          <w:ilvl w:val="0"/>
          <w:numId w:val="0"/>
        </w:numPr>
        <w:kinsoku/>
        <w:wordWrap/>
        <w:overflowPunct/>
        <w:topLinePunct w:val="0"/>
        <w:bidi w:val="0"/>
        <w:snapToGrid/>
        <w:spacing w:line="400" w:lineRule="exact"/>
        <w:ind w:leftChars="0"/>
        <w:textAlignment w:val="auto"/>
        <w:rPr>
          <w:rFonts w:ascii="Times New Roman" w:hAnsi="Times New Roman"/>
          <w:b/>
          <w:bCs/>
          <w:sz w:val="24"/>
          <w:szCs w:val="24"/>
        </w:rPr>
      </w:pPr>
      <w:r>
        <w:rPr>
          <w:rFonts w:hint="eastAsia" w:ascii="Times New Roman" w:hAnsi="Times New Roman"/>
          <w:b/>
          <w:bCs/>
          <w:sz w:val="24"/>
          <w:szCs w:val="24"/>
          <w:lang w:val="en-US" w:eastAsia="zh-CN"/>
        </w:rPr>
        <w:t>三、</w:t>
      </w:r>
      <w:r>
        <w:rPr>
          <w:rFonts w:ascii="Times New Roman" w:hAnsi="Times New Roman"/>
          <w:b/>
          <w:bCs/>
          <w:sz w:val="24"/>
          <w:szCs w:val="24"/>
        </w:rPr>
        <w:t>合格比选申请人资格要求</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具有独立承担民事责任的能力；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具有良好的商业信誉和健全的财务会计制度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具备履行合同所必需的设备和专业技术能力；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具有依法缴纳税收和社会保障资金的良好记录；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参加采购活动前三年内，在经营活动中没有重大违法记录；</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6.</w:t>
      </w:r>
      <w:r>
        <w:rPr>
          <w:rFonts w:ascii="Times New Roman" w:hAnsi="Times New Roman"/>
          <w:kern w:val="0"/>
          <w:sz w:val="24"/>
          <w:szCs w:val="24"/>
          <w:lang w:val="zh-CN"/>
        </w:rPr>
        <w:t>具有医疗器械经营企业许可证或医疗器械经营备案凭证（设备为I类医疗器械</w:t>
      </w:r>
      <w:r>
        <w:rPr>
          <w:rFonts w:hint="eastAsia" w:ascii="Times New Roman" w:hAnsi="Times New Roman"/>
          <w:kern w:val="0"/>
          <w:sz w:val="24"/>
          <w:szCs w:val="24"/>
          <w:lang w:val="zh-CN"/>
        </w:rPr>
        <w:t>或非</w:t>
      </w:r>
      <w:r>
        <w:rPr>
          <w:rFonts w:ascii="Times New Roman" w:hAnsi="Times New Roman"/>
          <w:kern w:val="0"/>
          <w:sz w:val="24"/>
          <w:szCs w:val="24"/>
          <w:lang w:val="zh-CN"/>
        </w:rPr>
        <w:t>医疗器械不提供）</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7.</w:t>
      </w:r>
      <w:r>
        <w:rPr>
          <w:rFonts w:ascii="Times New Roman" w:hAnsi="Times New Roman"/>
          <w:kern w:val="0"/>
          <w:sz w:val="24"/>
          <w:szCs w:val="24"/>
          <w:lang w:val="zh-CN"/>
        </w:rPr>
        <w:t>法定代表人授权委托书；</w:t>
      </w:r>
    </w:p>
    <w:p>
      <w:pPr>
        <w:pageBreakBefore w:val="0"/>
        <w:kinsoku/>
        <w:wordWrap/>
        <w:overflowPunct/>
        <w:topLinePunct w:val="0"/>
        <w:bidi w:val="0"/>
        <w:snapToGrid/>
        <w:spacing w:line="400" w:lineRule="exact"/>
        <w:textAlignment w:val="auto"/>
        <w:rPr>
          <w:rFonts w:ascii="Times New Roman" w:hAnsi="Times New Roman"/>
          <w:kern w:val="0"/>
          <w:sz w:val="24"/>
          <w:szCs w:val="24"/>
        </w:rPr>
      </w:pPr>
      <w:r>
        <w:rPr>
          <w:rFonts w:hint="eastAsia" w:ascii="Times New Roman" w:hAnsi="Times New Roman"/>
          <w:kern w:val="0"/>
          <w:sz w:val="24"/>
          <w:szCs w:val="24"/>
          <w:lang w:val="en-US" w:eastAsia="zh-CN"/>
        </w:rPr>
        <w:t>8.</w:t>
      </w:r>
      <w:r>
        <w:rPr>
          <w:rFonts w:hint="eastAsia" w:ascii="Times New Roman" w:hAnsi="Times New Roman"/>
          <w:kern w:val="0"/>
          <w:sz w:val="24"/>
          <w:szCs w:val="24"/>
        </w:rPr>
        <w:t>提供产品的医疗器械产品注册证或备案凭证（非医疗器械产品除外）。</w:t>
      </w:r>
    </w:p>
    <w:p>
      <w:pPr>
        <w:pageBreakBefore w:val="0"/>
        <w:kinsoku/>
        <w:wordWrap/>
        <w:overflowPunct/>
        <w:topLinePunct w:val="0"/>
        <w:autoSpaceDE w:val="0"/>
        <w:autoSpaceDN w:val="0"/>
        <w:bidi w:val="0"/>
        <w:adjustRightInd w:val="0"/>
        <w:snapToGrid/>
        <w:spacing w:line="400" w:lineRule="exact"/>
        <w:ind w:left="361" w:hanging="361" w:hangingChars="150"/>
        <w:contextualSpacing/>
        <w:textAlignment w:val="auto"/>
        <w:rPr>
          <w:rFonts w:ascii="Times New Roman" w:hAnsi="Times New Roman"/>
          <w:b/>
          <w:color w:val="0D0D0D"/>
          <w:kern w:val="0"/>
          <w:sz w:val="24"/>
          <w:szCs w:val="24"/>
          <w:lang w:val="zh-CN"/>
        </w:rPr>
      </w:pPr>
      <w:r>
        <w:rPr>
          <w:rFonts w:hint="eastAsia" w:ascii="Times New Roman" w:hAnsi="Times New Roman"/>
          <w:b/>
          <w:color w:val="0D0D0D"/>
          <w:kern w:val="0"/>
          <w:sz w:val="24"/>
          <w:szCs w:val="24"/>
          <w:lang w:val="zh-CN"/>
        </w:rPr>
        <w:t>四、</w:t>
      </w:r>
      <w:r>
        <w:rPr>
          <w:rFonts w:ascii="Times New Roman" w:hAnsi="Times New Roman"/>
          <w:b/>
          <w:color w:val="0D0D0D"/>
          <w:kern w:val="0"/>
          <w:sz w:val="24"/>
          <w:szCs w:val="24"/>
          <w:lang w:val="zh-CN"/>
        </w:rPr>
        <w:t>比选申请人资格证明文件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如比选申请人为法人单位，则提供有效的企业营业执照副本复印件；如比选申请人为事业单位，则提供事业单位法人证书副本复印件；如比选申请人为非盈利机构，则提供登记证书复印件。</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zh-CN"/>
        </w:rPr>
        <w:t>（</w:t>
      </w:r>
      <w:r>
        <w:rPr>
          <w:rFonts w:ascii="Times New Roman" w:hAnsi="Times New Roman"/>
          <w:kern w:val="0"/>
          <w:sz w:val="24"/>
          <w:szCs w:val="24"/>
          <w:lang w:val="zh-CN"/>
        </w:rPr>
        <w:t>注：可提供承诺函</w:t>
      </w:r>
      <w:r>
        <w:rPr>
          <w:rFonts w:hint="eastAsia" w:ascii="Times New Roman" w:hAnsi="Times New Roman"/>
          <w:kern w:val="0"/>
          <w:sz w:val="24"/>
          <w:szCs w:val="24"/>
          <w:lang w:val="zh-CN"/>
        </w:rPr>
        <w:t>）</w:t>
      </w:r>
      <w:r>
        <w:rPr>
          <w:rFonts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提供参加本次比选采购活动前三年内，在经营活动中没有重大违法记录的承诺书（公司成立不足三年的从成立之日起算）。</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r>
        <w:rPr>
          <w:rFonts w:hint="eastAsia" w:ascii="Times New Roman" w:hAnsi="Times New Roman"/>
          <w:kern w:val="0"/>
          <w:sz w:val="24"/>
          <w:szCs w:val="24"/>
          <w:lang w:val="zh-CN"/>
        </w:rPr>
        <w:t>。</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提供医疗器械经营许可证或医疗器械经营备案凭证复印件（本条对I类医疗器械产品</w:t>
      </w:r>
      <w:r>
        <w:rPr>
          <w:rFonts w:hint="eastAsia" w:ascii="Times New Roman" w:hAnsi="Times New Roman"/>
          <w:kern w:val="0"/>
          <w:sz w:val="24"/>
          <w:szCs w:val="24"/>
          <w:lang w:val="zh-CN"/>
        </w:rPr>
        <w:t>和非医疗器械</w:t>
      </w:r>
      <w:r>
        <w:rPr>
          <w:rFonts w:ascii="Times New Roman" w:hAnsi="Times New Roman"/>
          <w:kern w:val="0"/>
          <w:sz w:val="24"/>
          <w:szCs w:val="24"/>
          <w:lang w:val="zh-CN"/>
        </w:rPr>
        <w:t>，不具效力）。</w:t>
      </w:r>
    </w:p>
    <w:p>
      <w:pPr>
        <w:pageBreakBefore w:val="0"/>
        <w:kinsoku/>
        <w:wordWrap/>
        <w:overflowPunct/>
        <w:topLinePunct w:val="0"/>
        <w:bidi w:val="0"/>
        <w:snapToGrid/>
        <w:spacing w:line="400" w:lineRule="exact"/>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rPr>
          <w:rFonts w:hint="eastAsia" w:ascii="Times New Roman" w:hAnsi="Times New Roman"/>
          <w:kern w:val="0"/>
          <w:sz w:val="24"/>
          <w:szCs w:val="24"/>
          <w:lang w:val="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bookmarkStart w:id="1" w:name="_Toc52036324"/>
    </w:p>
    <w:p>
      <w:pPr>
        <w:autoSpaceDE w:val="0"/>
        <w:autoSpaceDN w:val="0"/>
        <w:adjustRightInd w:val="0"/>
        <w:spacing w:line="360" w:lineRule="auto"/>
        <w:ind w:left="1"/>
        <w:contextualSpacing/>
        <w:rPr>
          <w:rFonts w:hint="eastAsia" w:ascii="Times New Roman" w:hAnsi="Times New Roman" w:eastAsia="宋体"/>
          <w:color w:val="auto"/>
          <w:kern w:val="0"/>
          <w:sz w:val="24"/>
          <w:szCs w:val="24"/>
          <w:lang w:val="zh-CN" w:eastAsia="zh-CN"/>
        </w:rPr>
      </w:pPr>
      <w:r>
        <w:rPr>
          <w:rFonts w:hint="eastAsia" w:ascii="Times New Roman" w:hAnsi="Times New Roman"/>
          <w:b/>
          <w:color w:val="auto"/>
          <w:kern w:val="0"/>
          <w:sz w:val="24"/>
          <w:szCs w:val="24"/>
          <w:lang w:val="en-US" w:eastAsia="zh-CN"/>
        </w:rPr>
        <w:t>五</w:t>
      </w:r>
      <w:r>
        <w:rPr>
          <w:rFonts w:hint="eastAsia" w:ascii="Times New Roman" w:hAnsi="Times New Roman"/>
          <w:b/>
          <w:color w:val="auto"/>
          <w:kern w:val="0"/>
          <w:sz w:val="24"/>
          <w:szCs w:val="24"/>
          <w:lang w:val="zh-CN"/>
        </w:rPr>
        <w:t>、</w:t>
      </w:r>
      <w:r>
        <w:rPr>
          <w:rFonts w:hint="eastAsia" w:ascii="Times New Roman" w:hAnsi="Times New Roman"/>
          <w:b/>
          <w:bCs/>
          <w:color w:val="auto"/>
          <w:sz w:val="24"/>
          <w:szCs w:val="24"/>
        </w:rPr>
        <w:t>报名方式及截止时间</w:t>
      </w:r>
      <w:r>
        <w:rPr>
          <w:rFonts w:ascii="Times New Roman" w:hAnsi="Times New Roman"/>
          <w:b/>
          <w:bCs/>
          <w:color w:val="auto"/>
          <w:sz w:val="24"/>
          <w:szCs w:val="24"/>
        </w:rPr>
        <w:t>：</w:t>
      </w:r>
      <w:r>
        <w:rPr>
          <w:rFonts w:hint="eastAsia" w:ascii="Times New Roman" w:hAnsi="Times New Roman"/>
          <w:b w:val="0"/>
          <w:bCs w:val="0"/>
          <w:color w:val="auto"/>
          <w:sz w:val="24"/>
          <w:szCs w:val="24"/>
        </w:rPr>
        <w:t>请潜在比选人</w:t>
      </w:r>
      <w:r>
        <w:rPr>
          <w:rFonts w:hint="eastAsia" w:ascii="Times New Roman" w:hAnsi="Times New Roman"/>
          <w:b w:val="0"/>
          <w:bCs w:val="0"/>
          <w:color w:val="auto"/>
          <w:sz w:val="24"/>
          <w:szCs w:val="24"/>
          <w:lang w:val="en-US" w:eastAsia="zh-CN"/>
        </w:rPr>
        <w:t>编辑短信：灌装机+公司名称+联系人及联系电话，发送至：15700281294。收到回复即报名成功。咨询电话：13989277675、0819-5261268</w:t>
      </w:r>
      <w:r>
        <w:rPr>
          <w:rFonts w:hint="eastAsia" w:ascii="Times New Roman" w:hAnsi="Times New Roman"/>
          <w:b w:val="0"/>
          <w:bCs w:val="0"/>
          <w:color w:val="auto"/>
          <w:sz w:val="24"/>
          <w:szCs w:val="24"/>
          <w:lang w:eastAsia="zh-CN"/>
        </w:rPr>
        <w:t>。</w:t>
      </w:r>
      <w:r>
        <w:rPr>
          <w:rFonts w:hint="eastAsia" w:ascii="Times New Roman" w:hAnsi="Times New Roman"/>
          <w:b w:val="0"/>
          <w:bCs w:val="0"/>
          <w:color w:val="auto"/>
          <w:sz w:val="24"/>
          <w:szCs w:val="24"/>
        </w:rPr>
        <w:t>报名时间：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17</w:t>
      </w:r>
      <w:r>
        <w:rPr>
          <w:rFonts w:ascii="Times New Roman" w:hAnsi="Times New Roman"/>
          <w:color w:val="auto"/>
          <w:sz w:val="24"/>
          <w:szCs w:val="24"/>
        </w:rPr>
        <w:t>日</w:t>
      </w:r>
      <w:r>
        <w:rPr>
          <w:rFonts w:hint="eastAsia" w:ascii="Times New Roman" w:hAnsi="Times New Roman"/>
          <w:color w:val="auto"/>
          <w:sz w:val="24"/>
          <w:szCs w:val="24"/>
        </w:rPr>
        <w:t>至202</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年</w:t>
      </w:r>
      <w:r>
        <w:rPr>
          <w:rFonts w:hint="eastAsia" w:ascii="Times New Roman" w:hAnsi="Times New Roman"/>
          <w:color w:val="auto"/>
          <w:sz w:val="24"/>
          <w:szCs w:val="24"/>
          <w:lang w:val="en-US" w:eastAsia="zh-CN"/>
        </w:rPr>
        <w:t>4</w:t>
      </w:r>
      <w:r>
        <w:rPr>
          <w:rFonts w:hint="eastAsia" w:ascii="Times New Roman" w:hAnsi="Times New Roman"/>
          <w:color w:val="auto"/>
          <w:sz w:val="24"/>
          <w:szCs w:val="24"/>
        </w:rPr>
        <w:t>月</w:t>
      </w:r>
      <w:r>
        <w:rPr>
          <w:rFonts w:hint="eastAsia" w:ascii="Times New Roman" w:hAnsi="Times New Roman"/>
          <w:color w:val="auto"/>
          <w:sz w:val="24"/>
          <w:szCs w:val="24"/>
          <w:lang w:val="en-US" w:eastAsia="zh-CN"/>
        </w:rPr>
        <w:t>21</w:t>
      </w:r>
      <w:r>
        <w:rPr>
          <w:rFonts w:hint="eastAsia" w:ascii="Times New Roman" w:hAnsi="Times New Roman"/>
          <w:color w:val="auto"/>
          <w:sz w:val="24"/>
          <w:szCs w:val="24"/>
        </w:rPr>
        <w:t>日</w:t>
      </w:r>
      <w:r>
        <w:rPr>
          <w:rFonts w:ascii="Times New Roman" w:hAnsi="Times New Roman"/>
          <w:color w:val="auto"/>
          <w:sz w:val="24"/>
          <w:szCs w:val="24"/>
        </w:rPr>
        <w:t>1</w:t>
      </w:r>
      <w:r>
        <w:rPr>
          <w:rFonts w:hint="eastAsia" w:ascii="Times New Roman" w:hAnsi="Times New Roman"/>
          <w:color w:val="auto"/>
          <w:sz w:val="24"/>
          <w:szCs w:val="24"/>
          <w:lang w:val="en-US" w:eastAsia="zh-CN"/>
        </w:rPr>
        <w:t>8</w:t>
      </w:r>
      <w:r>
        <w:rPr>
          <w:rFonts w:ascii="Times New Roman" w:hAnsi="Times New Roman"/>
          <w:color w:val="auto"/>
          <w:sz w:val="24"/>
          <w:szCs w:val="24"/>
        </w:rPr>
        <w:t>:</w:t>
      </w:r>
      <w:r>
        <w:rPr>
          <w:rFonts w:hint="eastAsia" w:ascii="Times New Roman" w:hAnsi="Times New Roman"/>
          <w:color w:val="auto"/>
          <w:sz w:val="24"/>
          <w:szCs w:val="24"/>
          <w:lang w:val="en-US" w:eastAsia="zh-CN"/>
        </w:rPr>
        <w:t>0</w:t>
      </w:r>
      <w:r>
        <w:rPr>
          <w:rFonts w:ascii="Times New Roman" w:hAnsi="Times New Roman"/>
          <w:color w:val="auto"/>
          <w:sz w:val="24"/>
          <w:szCs w:val="24"/>
        </w:rPr>
        <w:t>0（北京时间</w:t>
      </w:r>
      <w:r>
        <w:rPr>
          <w:rFonts w:hint="eastAsia" w:ascii="Times New Roman" w:hAnsi="Times New Roman"/>
          <w:color w:val="auto"/>
          <w:sz w:val="24"/>
          <w:szCs w:val="24"/>
          <w:lang w:eastAsia="zh-CN"/>
        </w:rPr>
        <w:t>，</w:t>
      </w:r>
      <w:r>
        <w:rPr>
          <w:rFonts w:ascii="Times New Roman" w:hAnsi="Times New Roman"/>
          <w:color w:val="auto"/>
          <w:sz w:val="24"/>
          <w:szCs w:val="24"/>
        </w:rPr>
        <w:t>节假日</w:t>
      </w:r>
      <w:r>
        <w:rPr>
          <w:rFonts w:hint="eastAsia" w:ascii="Times New Roman" w:hAnsi="Times New Roman"/>
          <w:color w:val="auto"/>
          <w:sz w:val="24"/>
          <w:szCs w:val="24"/>
          <w:lang w:val="en-US" w:eastAsia="zh-CN"/>
        </w:rPr>
        <w:t>不休</w:t>
      </w:r>
      <w:r>
        <w:rPr>
          <w:rFonts w:ascii="Times New Roman" w:hAnsi="Times New Roman"/>
          <w:color w:val="auto"/>
          <w:sz w:val="24"/>
          <w:szCs w:val="24"/>
        </w:rPr>
        <w:t>）</w:t>
      </w:r>
      <w:r>
        <w:rPr>
          <w:rFonts w:hint="eastAsia" w:ascii="Times New Roman" w:hAnsi="Times New Roman"/>
          <w:color w:val="auto"/>
          <w:sz w:val="24"/>
          <w:szCs w:val="24"/>
          <w:lang w:eastAsia="zh-CN"/>
        </w:rPr>
        <w:t>。</w:t>
      </w:r>
    </w:p>
    <w:p>
      <w:pPr>
        <w:spacing w:line="440" w:lineRule="exact"/>
        <w:rPr>
          <w:rFonts w:ascii="Times New Roman" w:hAnsi="Times New Roman"/>
          <w:b/>
          <w:bCs/>
          <w:color w:val="auto"/>
          <w:sz w:val="24"/>
          <w:szCs w:val="24"/>
        </w:rPr>
      </w:pPr>
      <w:r>
        <w:rPr>
          <w:rFonts w:hint="eastAsia" w:ascii="Times New Roman" w:hAnsi="Times New Roman"/>
          <w:b/>
          <w:bCs w:val="0"/>
          <w:color w:val="auto"/>
          <w:sz w:val="24"/>
          <w:szCs w:val="24"/>
          <w:lang w:val="en-US" w:eastAsia="zh-CN"/>
        </w:rPr>
        <w:t>六</w:t>
      </w:r>
      <w:r>
        <w:rPr>
          <w:rFonts w:hint="eastAsia" w:ascii="Times New Roman" w:hAnsi="Times New Roman"/>
          <w:b/>
          <w:bCs w:val="0"/>
          <w:color w:val="auto"/>
          <w:sz w:val="24"/>
          <w:szCs w:val="24"/>
        </w:rPr>
        <w:t>、</w:t>
      </w:r>
      <w:r>
        <w:rPr>
          <w:rFonts w:ascii="Times New Roman" w:hAnsi="Times New Roman"/>
          <w:b/>
          <w:bCs/>
          <w:color w:val="auto"/>
          <w:sz w:val="24"/>
          <w:szCs w:val="24"/>
        </w:rPr>
        <w:t>响应文件递交截止时间：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23</w:t>
      </w:r>
      <w:r>
        <w:rPr>
          <w:rFonts w:ascii="Times New Roman" w:hAnsi="Times New Roman"/>
          <w:color w:val="auto"/>
          <w:sz w:val="24"/>
          <w:szCs w:val="24"/>
        </w:rPr>
        <w:t>日</w:t>
      </w:r>
      <w:r>
        <w:rPr>
          <w:rFonts w:hint="eastAsia" w:ascii="Times New Roman" w:hAnsi="Times New Roman"/>
          <w:color w:val="auto"/>
          <w:sz w:val="24"/>
          <w:szCs w:val="24"/>
          <w:lang w:val="en-US" w:eastAsia="zh-CN"/>
        </w:rPr>
        <w:t>下午18:00</w:t>
      </w:r>
      <w:r>
        <w:rPr>
          <w:rFonts w:ascii="Times New Roman" w:hAnsi="Times New Roman"/>
          <w:color w:val="auto"/>
          <w:kern w:val="0"/>
          <w:sz w:val="24"/>
          <w:szCs w:val="24"/>
        </w:rPr>
        <w:t>（北京时间）。</w:t>
      </w:r>
    </w:p>
    <w:p>
      <w:pPr>
        <w:spacing w:line="440" w:lineRule="exact"/>
        <w:rPr>
          <w:rFonts w:hint="default" w:ascii="Times New Roman" w:hAnsi="Times New Roman" w:eastAsia="宋体"/>
          <w:color w:val="auto"/>
          <w:kern w:val="0"/>
          <w:sz w:val="24"/>
          <w:szCs w:val="24"/>
          <w:lang w:val="en-US" w:eastAsia="zh-CN"/>
        </w:rPr>
      </w:pPr>
      <w:r>
        <w:rPr>
          <w:rFonts w:hint="eastAsia" w:ascii="Times New Roman" w:hAnsi="Times New Roman"/>
          <w:b/>
          <w:bCs/>
          <w:color w:val="auto"/>
          <w:sz w:val="24"/>
          <w:szCs w:val="24"/>
          <w:lang w:val="en-US" w:eastAsia="zh-CN"/>
        </w:rPr>
        <w:t>七</w:t>
      </w:r>
      <w:r>
        <w:rPr>
          <w:rFonts w:hint="eastAsia" w:ascii="Times New Roman" w:hAnsi="Times New Roman"/>
          <w:b/>
          <w:bCs/>
          <w:color w:val="auto"/>
          <w:sz w:val="24"/>
          <w:szCs w:val="24"/>
        </w:rPr>
        <w:t>、</w:t>
      </w:r>
      <w:r>
        <w:rPr>
          <w:rFonts w:ascii="Times New Roman" w:hAnsi="Times New Roman"/>
          <w:b/>
          <w:bCs/>
          <w:color w:val="auto"/>
          <w:sz w:val="24"/>
          <w:szCs w:val="24"/>
        </w:rPr>
        <w:t>递交响应文件地</w:t>
      </w:r>
      <w:r>
        <w:rPr>
          <w:rFonts w:hint="eastAsia" w:ascii="Times New Roman" w:hAnsi="Times New Roman"/>
          <w:b/>
          <w:bCs/>
          <w:color w:val="auto"/>
          <w:sz w:val="24"/>
          <w:szCs w:val="24"/>
        </w:rPr>
        <w:t>点、方式</w:t>
      </w:r>
      <w:r>
        <w:rPr>
          <w:rFonts w:ascii="Times New Roman" w:hAnsi="Times New Roman"/>
          <w:b/>
          <w:color w:val="auto"/>
          <w:sz w:val="24"/>
          <w:szCs w:val="24"/>
        </w:rPr>
        <w:t>：</w:t>
      </w:r>
      <w:r>
        <w:rPr>
          <w:rFonts w:ascii="Times New Roman" w:hAnsi="Times New Roman"/>
          <w:color w:val="auto"/>
          <w:kern w:val="0"/>
          <w:sz w:val="24"/>
          <w:szCs w:val="24"/>
        </w:rPr>
        <w:t>响应文件</w:t>
      </w:r>
      <w:r>
        <w:rPr>
          <w:rFonts w:hint="eastAsia" w:ascii="Times New Roman" w:hAnsi="Times New Roman"/>
          <w:color w:val="auto"/>
          <w:kern w:val="0"/>
          <w:sz w:val="24"/>
          <w:szCs w:val="24"/>
        </w:rPr>
        <w:t>一式两份（</w:t>
      </w:r>
      <w:r>
        <w:rPr>
          <w:rFonts w:hint="eastAsia" w:ascii="Times New Roman" w:hAnsi="Times New Roman"/>
          <w:b/>
          <w:bCs/>
          <w:color w:val="auto"/>
          <w:kern w:val="0"/>
          <w:sz w:val="24"/>
          <w:szCs w:val="24"/>
        </w:rPr>
        <w:t>一正一副，密封</w:t>
      </w:r>
      <w:r>
        <w:rPr>
          <w:rFonts w:hint="eastAsia" w:ascii="Times New Roman" w:hAnsi="Times New Roman"/>
          <w:color w:val="auto"/>
          <w:kern w:val="0"/>
          <w:sz w:val="24"/>
          <w:szCs w:val="24"/>
        </w:rPr>
        <w:t>）</w:t>
      </w:r>
      <w:r>
        <w:rPr>
          <w:rFonts w:hint="eastAsia" w:ascii="Times New Roman" w:hAnsi="Times New Roman"/>
          <w:color w:val="auto"/>
          <w:kern w:val="0"/>
          <w:sz w:val="24"/>
          <w:szCs w:val="24"/>
          <w:lang w:eastAsia="zh-CN"/>
        </w:rPr>
        <w:t>，</w:t>
      </w:r>
      <w:r>
        <w:rPr>
          <w:rFonts w:ascii="Times New Roman" w:hAnsi="Times New Roman"/>
          <w:color w:val="auto"/>
          <w:kern w:val="0"/>
          <w:sz w:val="24"/>
          <w:szCs w:val="24"/>
        </w:rPr>
        <w:t>必须在截止时间</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23</w:t>
      </w:r>
      <w:r>
        <w:rPr>
          <w:rFonts w:ascii="Times New Roman" w:hAnsi="Times New Roman"/>
          <w:color w:val="auto"/>
          <w:sz w:val="24"/>
          <w:szCs w:val="24"/>
        </w:rPr>
        <w:t>日</w:t>
      </w:r>
      <w:r>
        <w:rPr>
          <w:rFonts w:hint="eastAsia" w:ascii="Times New Roman" w:hAnsi="Times New Roman"/>
          <w:color w:val="auto"/>
          <w:sz w:val="24"/>
          <w:szCs w:val="24"/>
          <w:lang w:val="en-US" w:eastAsia="zh-CN"/>
        </w:rPr>
        <w:t>下午18:00</w:t>
      </w:r>
      <w:r>
        <w:rPr>
          <w:rFonts w:ascii="Times New Roman" w:hAnsi="Times New Roman"/>
          <w:color w:val="auto"/>
          <w:kern w:val="0"/>
          <w:sz w:val="24"/>
          <w:szCs w:val="24"/>
        </w:rPr>
        <w:t>（北京时间）前</w:t>
      </w:r>
      <w:r>
        <w:rPr>
          <w:rFonts w:hint="eastAsia" w:ascii="Times New Roman" w:hAnsi="Times New Roman"/>
          <w:color w:val="auto"/>
          <w:kern w:val="0"/>
          <w:sz w:val="24"/>
          <w:szCs w:val="24"/>
          <w:lang w:val="en-US" w:eastAsia="zh-CN"/>
        </w:rPr>
        <w:t>通过</w:t>
      </w:r>
      <w:r>
        <w:rPr>
          <w:rFonts w:hint="eastAsia" w:ascii="Times New Roman" w:hAnsi="Times New Roman"/>
          <w:color w:val="auto"/>
          <w:kern w:val="0"/>
          <w:sz w:val="24"/>
          <w:szCs w:val="24"/>
        </w:rPr>
        <w:t>顺丰快递</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建议）发出，收件地址：</w:t>
      </w:r>
      <w:r>
        <w:rPr>
          <w:rFonts w:hint="eastAsia" w:ascii="Times New Roman" w:hAnsi="Times New Roman"/>
          <w:color w:val="auto"/>
          <w:kern w:val="0"/>
          <w:sz w:val="24"/>
          <w:szCs w:val="24"/>
          <w:lang w:eastAsia="zh-CN"/>
        </w:rPr>
        <w:t>三台县中医院</w:t>
      </w:r>
      <w:r>
        <w:rPr>
          <w:rFonts w:hint="eastAsia" w:ascii="Times New Roman" w:hAnsi="Times New Roman"/>
          <w:color w:val="auto"/>
          <w:kern w:val="0"/>
          <w:sz w:val="24"/>
          <w:szCs w:val="24"/>
        </w:rPr>
        <w:t>采购办（</w:t>
      </w:r>
      <w:r>
        <w:rPr>
          <w:rFonts w:hint="eastAsia" w:ascii="Times New Roman" w:hAnsi="Times New Roman"/>
          <w:color w:val="auto"/>
          <w:kern w:val="0"/>
          <w:sz w:val="24"/>
          <w:szCs w:val="24"/>
          <w:lang w:val="en-US" w:eastAsia="zh-CN"/>
        </w:rPr>
        <w:t>刘</w:t>
      </w:r>
      <w:r>
        <w:rPr>
          <w:rFonts w:hint="eastAsia" w:ascii="Times New Roman" w:hAnsi="Times New Roman"/>
          <w:color w:val="auto"/>
          <w:kern w:val="0"/>
          <w:sz w:val="24"/>
          <w:szCs w:val="24"/>
        </w:rPr>
        <w:t>老师收，收件电话：0816-52</w:t>
      </w:r>
      <w:r>
        <w:rPr>
          <w:rFonts w:hint="eastAsia" w:ascii="Times New Roman" w:hAnsi="Times New Roman"/>
          <w:color w:val="auto"/>
          <w:kern w:val="0"/>
          <w:sz w:val="24"/>
          <w:szCs w:val="24"/>
          <w:lang w:val="en-US" w:eastAsia="zh-CN"/>
        </w:rPr>
        <w:t>61268 15700281294</w:t>
      </w:r>
      <w:r>
        <w:rPr>
          <w:rFonts w:hint="eastAsia" w:ascii="Times New Roman" w:hAnsi="Times New Roman"/>
          <w:color w:val="auto"/>
          <w:kern w:val="0"/>
          <w:sz w:val="24"/>
          <w:szCs w:val="24"/>
        </w:rPr>
        <w:t>）</w:t>
      </w:r>
      <w:r>
        <w:rPr>
          <w:rFonts w:ascii="Times New Roman" w:hAnsi="Times New Roman"/>
          <w:color w:val="auto"/>
          <w:kern w:val="0"/>
          <w:sz w:val="24"/>
          <w:szCs w:val="24"/>
        </w:rPr>
        <w:t>。逾期送达或密封和标注不符合比选邀请文件规定的响应文件恕不接受。本次比选</w:t>
      </w:r>
      <w:r>
        <w:rPr>
          <w:rFonts w:hint="eastAsia" w:ascii="Times New Roman" w:hAnsi="Times New Roman"/>
          <w:color w:val="auto"/>
          <w:kern w:val="0"/>
          <w:sz w:val="24"/>
          <w:szCs w:val="24"/>
        </w:rPr>
        <w:t>只</w:t>
      </w:r>
      <w:r>
        <w:rPr>
          <w:rFonts w:ascii="Times New Roman" w:hAnsi="Times New Roman"/>
          <w:color w:val="auto"/>
          <w:kern w:val="0"/>
          <w:sz w:val="24"/>
          <w:szCs w:val="24"/>
        </w:rPr>
        <w:t>接受邮寄的</w:t>
      </w:r>
      <w:r>
        <w:rPr>
          <w:rFonts w:ascii="Times New Roman" w:hAnsi="Times New Roman"/>
          <w:color w:val="auto"/>
          <w:sz w:val="24"/>
          <w:szCs w:val="24"/>
        </w:rPr>
        <w:t>响应文件</w:t>
      </w:r>
      <w:r>
        <w:rPr>
          <w:rFonts w:hint="eastAsia" w:ascii="Times New Roman" w:hAnsi="Times New Roman"/>
          <w:color w:val="auto"/>
          <w:kern w:val="0"/>
          <w:sz w:val="24"/>
          <w:szCs w:val="24"/>
        </w:rPr>
        <w:t>，邮件封面注明</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灌装机</w:t>
      </w:r>
      <w:r>
        <w:rPr>
          <w:rFonts w:hint="eastAsia" w:ascii="Times New Roman" w:hAnsi="Times New Roman"/>
          <w:color w:val="auto"/>
          <w:kern w:val="0"/>
          <w:sz w:val="24"/>
          <w:szCs w:val="24"/>
        </w:rPr>
        <w:t>。</w:t>
      </w:r>
      <w:r>
        <w:rPr>
          <w:rFonts w:hint="eastAsia" w:ascii="Times New Roman" w:hAnsi="Times New Roman"/>
          <w:color w:val="auto"/>
          <w:kern w:val="0"/>
          <w:sz w:val="24"/>
          <w:szCs w:val="24"/>
          <w:lang w:val="en-US" w:eastAsia="zh-CN"/>
        </w:rPr>
        <w:t>接收响应文件截止时间为</w:t>
      </w:r>
      <w:r>
        <w:rPr>
          <w:rFonts w:ascii="Times New Roman" w:hAnsi="Times New Roman"/>
          <w:color w:val="auto"/>
          <w:sz w:val="24"/>
          <w:szCs w:val="24"/>
        </w:rPr>
        <w:t>202</w:t>
      </w:r>
      <w:r>
        <w:rPr>
          <w:rFonts w:hint="eastAsia" w:ascii="Times New Roman" w:hAnsi="Times New Roman"/>
          <w:color w:val="auto"/>
          <w:sz w:val="24"/>
          <w:szCs w:val="24"/>
          <w:lang w:val="en-US" w:eastAsia="zh-CN"/>
        </w:rPr>
        <w:t>4</w:t>
      </w:r>
      <w:r>
        <w:rPr>
          <w:rFonts w:ascii="Times New Roman" w:hAnsi="Times New Roman"/>
          <w:color w:val="auto"/>
          <w:sz w:val="24"/>
          <w:szCs w:val="24"/>
        </w:rPr>
        <w:t>年</w:t>
      </w:r>
      <w:r>
        <w:rPr>
          <w:rFonts w:hint="eastAsia" w:ascii="Times New Roman" w:hAnsi="Times New Roman"/>
          <w:color w:val="auto"/>
          <w:sz w:val="24"/>
          <w:szCs w:val="24"/>
          <w:lang w:val="en-US" w:eastAsia="zh-CN"/>
        </w:rPr>
        <w:t>4</w:t>
      </w:r>
      <w:r>
        <w:rPr>
          <w:rFonts w:ascii="Times New Roman" w:hAnsi="Times New Roman"/>
          <w:color w:val="auto"/>
          <w:sz w:val="24"/>
          <w:szCs w:val="24"/>
        </w:rPr>
        <w:t>月</w:t>
      </w:r>
      <w:r>
        <w:rPr>
          <w:rFonts w:hint="eastAsia" w:ascii="Times New Roman" w:hAnsi="Times New Roman"/>
          <w:color w:val="auto"/>
          <w:sz w:val="24"/>
          <w:szCs w:val="24"/>
          <w:lang w:val="en-US" w:eastAsia="zh-CN"/>
        </w:rPr>
        <w:t>24</w:t>
      </w:r>
      <w:r>
        <w:rPr>
          <w:rFonts w:ascii="Times New Roman" w:hAnsi="Times New Roman"/>
          <w:color w:val="auto"/>
          <w:sz w:val="24"/>
          <w:szCs w:val="24"/>
        </w:rPr>
        <w:t>日</w:t>
      </w:r>
      <w:r>
        <w:rPr>
          <w:rFonts w:hint="eastAsia" w:ascii="Times New Roman" w:hAnsi="Times New Roman"/>
          <w:color w:val="auto"/>
          <w:sz w:val="24"/>
          <w:szCs w:val="24"/>
          <w:lang w:val="en-US" w:eastAsia="zh-CN"/>
        </w:rPr>
        <w:t>下午15</w:t>
      </w:r>
      <w:bookmarkStart w:id="48" w:name="_GoBack"/>
      <w:bookmarkEnd w:id="48"/>
      <w:r>
        <w:rPr>
          <w:rFonts w:hint="eastAsia" w:ascii="Times New Roman" w:hAnsi="Times New Roman"/>
          <w:color w:val="auto"/>
          <w:sz w:val="24"/>
          <w:szCs w:val="24"/>
          <w:lang w:val="en-US" w:eastAsia="zh-CN"/>
        </w:rPr>
        <w:t>:00</w:t>
      </w:r>
      <w:r>
        <w:rPr>
          <w:rFonts w:ascii="Times New Roman" w:hAnsi="Times New Roman"/>
          <w:color w:val="auto"/>
          <w:kern w:val="0"/>
          <w:sz w:val="24"/>
          <w:szCs w:val="24"/>
        </w:rPr>
        <w:t>（北京时间）</w:t>
      </w:r>
      <w:r>
        <w:rPr>
          <w:rFonts w:hint="eastAsia" w:ascii="Times New Roman" w:hAnsi="Times New Roman"/>
          <w:color w:val="auto"/>
          <w:kern w:val="0"/>
          <w:sz w:val="24"/>
          <w:szCs w:val="24"/>
          <w:lang w:eastAsia="zh-CN"/>
        </w:rPr>
        <w:t>，</w:t>
      </w:r>
      <w:r>
        <w:rPr>
          <w:rFonts w:hint="eastAsia" w:ascii="Times New Roman" w:hAnsi="Times New Roman"/>
          <w:color w:val="auto"/>
          <w:kern w:val="0"/>
          <w:sz w:val="24"/>
          <w:szCs w:val="24"/>
          <w:lang w:val="en-US" w:eastAsia="zh-CN"/>
        </w:rPr>
        <w:t>请各供应商计划好时间。</w:t>
      </w:r>
    </w:p>
    <w:p>
      <w:pPr>
        <w:spacing w:line="440" w:lineRule="exact"/>
        <w:rPr>
          <w:rFonts w:ascii="Times New Roman" w:hAnsi="Times New Roman"/>
          <w:b/>
          <w:color w:val="auto"/>
          <w:kern w:val="0"/>
          <w:sz w:val="24"/>
          <w:szCs w:val="24"/>
        </w:rPr>
      </w:pPr>
      <w:r>
        <w:rPr>
          <w:rFonts w:hint="eastAsia" w:ascii="Times New Roman" w:hAnsi="Times New Roman"/>
          <w:b/>
          <w:color w:val="auto"/>
          <w:kern w:val="0"/>
          <w:sz w:val="24"/>
          <w:szCs w:val="24"/>
        </w:rPr>
        <w:t>六、</w:t>
      </w:r>
      <w:r>
        <w:rPr>
          <w:rFonts w:ascii="Times New Roman" w:hAnsi="Times New Roman"/>
          <w:b/>
          <w:bCs/>
          <w:color w:val="auto"/>
          <w:sz w:val="24"/>
          <w:szCs w:val="24"/>
        </w:rPr>
        <w:t>比选时间：</w:t>
      </w:r>
      <w:r>
        <w:rPr>
          <w:rFonts w:hint="eastAsia" w:ascii="Times New Roman" w:hAnsi="Times New Roman"/>
          <w:b/>
          <w:bCs/>
          <w:color w:val="auto"/>
          <w:sz w:val="24"/>
          <w:szCs w:val="24"/>
          <w:lang w:val="en-US" w:eastAsia="zh-CN"/>
        </w:rPr>
        <w:t>待定</w:t>
      </w:r>
      <w:r>
        <w:rPr>
          <w:rFonts w:ascii="Times New Roman" w:hAnsi="Times New Roman"/>
          <w:b w:val="0"/>
          <w:bCs/>
          <w:color w:val="auto"/>
          <w:kern w:val="0"/>
          <w:sz w:val="24"/>
          <w:szCs w:val="24"/>
        </w:rPr>
        <w:t>。</w:t>
      </w:r>
    </w:p>
    <w:p>
      <w:pPr>
        <w:spacing w:line="440" w:lineRule="exact"/>
        <w:rPr>
          <w:rFonts w:hint="eastAsia" w:ascii="Times New Roman" w:hAnsi="Times New Roman"/>
          <w:b w:val="0"/>
          <w:bCs/>
          <w:color w:val="auto"/>
          <w:sz w:val="24"/>
          <w:szCs w:val="24"/>
          <w:lang w:val="en-US" w:eastAsia="zh-CN"/>
        </w:rPr>
      </w:pPr>
      <w:r>
        <w:rPr>
          <w:rFonts w:hint="eastAsia" w:ascii="Times New Roman" w:hAnsi="Times New Roman"/>
          <w:b/>
          <w:color w:val="auto"/>
          <w:kern w:val="0"/>
          <w:sz w:val="24"/>
          <w:szCs w:val="24"/>
        </w:rPr>
        <w:t>七、</w:t>
      </w:r>
      <w:r>
        <w:rPr>
          <w:rFonts w:ascii="Times New Roman" w:hAnsi="Times New Roman"/>
          <w:b/>
          <w:bCs/>
          <w:color w:val="auto"/>
          <w:sz w:val="24"/>
          <w:szCs w:val="24"/>
        </w:rPr>
        <w:t>比选地点：</w:t>
      </w:r>
      <w:r>
        <w:rPr>
          <w:rFonts w:hint="eastAsia" w:ascii="Times New Roman" w:hAnsi="Times New Roman"/>
          <w:b w:val="0"/>
          <w:bCs/>
          <w:color w:val="auto"/>
          <w:sz w:val="24"/>
          <w:szCs w:val="24"/>
          <w:lang w:eastAsia="zh-CN"/>
        </w:rPr>
        <w:t>三台县中医院</w:t>
      </w:r>
      <w:r>
        <w:rPr>
          <w:rFonts w:hint="eastAsia" w:ascii="Times New Roman" w:hAnsi="Times New Roman"/>
          <w:b w:val="0"/>
          <w:bCs/>
          <w:color w:val="auto"/>
          <w:sz w:val="24"/>
          <w:szCs w:val="24"/>
        </w:rPr>
        <w:t>行政楼</w:t>
      </w:r>
      <w:r>
        <w:rPr>
          <w:rFonts w:hint="eastAsia" w:ascii="Times New Roman" w:hAnsi="Times New Roman"/>
          <w:b w:val="0"/>
          <w:bCs/>
          <w:color w:val="auto"/>
          <w:sz w:val="24"/>
          <w:szCs w:val="24"/>
          <w:lang w:val="en-US" w:eastAsia="zh-CN"/>
        </w:rPr>
        <w:t>312室</w:t>
      </w:r>
    </w:p>
    <w:p>
      <w:pPr>
        <w:spacing w:line="440" w:lineRule="exact"/>
        <w:rPr>
          <w:rFonts w:ascii="Times New Roman" w:hAnsi="Times New Roman"/>
          <w:b/>
          <w:bCs/>
          <w:color w:val="auto"/>
          <w:sz w:val="24"/>
          <w:szCs w:val="24"/>
        </w:rPr>
      </w:pPr>
      <w:r>
        <w:rPr>
          <w:rFonts w:hint="eastAsia" w:ascii="Times New Roman" w:hAnsi="Times New Roman"/>
          <w:b/>
          <w:color w:val="auto"/>
          <w:kern w:val="0"/>
          <w:sz w:val="24"/>
          <w:szCs w:val="24"/>
        </w:rPr>
        <w:t>八、</w:t>
      </w:r>
      <w:r>
        <w:rPr>
          <w:rFonts w:ascii="Times New Roman" w:hAnsi="Times New Roman"/>
          <w:b/>
          <w:bCs/>
          <w:color w:val="auto"/>
          <w:sz w:val="24"/>
          <w:szCs w:val="24"/>
        </w:rPr>
        <w:t>比选</w:t>
      </w:r>
      <w:r>
        <w:rPr>
          <w:rFonts w:hint="eastAsia" w:ascii="Times New Roman" w:hAnsi="Times New Roman"/>
          <w:b/>
          <w:bCs/>
          <w:color w:val="auto"/>
          <w:sz w:val="24"/>
          <w:szCs w:val="24"/>
          <w:lang w:eastAsia="zh-CN"/>
        </w:rPr>
        <w:t>结果</w:t>
      </w:r>
      <w:r>
        <w:rPr>
          <w:rFonts w:ascii="Times New Roman" w:hAnsi="Times New Roman"/>
          <w:b/>
          <w:bCs/>
          <w:color w:val="auto"/>
          <w:sz w:val="24"/>
          <w:szCs w:val="24"/>
        </w:rPr>
        <w:t>公告将在</w:t>
      </w:r>
      <w:r>
        <w:rPr>
          <w:rFonts w:hint="eastAsia" w:ascii="Times New Roman" w:hAnsi="Times New Roman"/>
          <w:b/>
          <w:bCs/>
          <w:color w:val="auto"/>
          <w:sz w:val="24"/>
          <w:szCs w:val="24"/>
          <w:lang w:eastAsia="zh-CN"/>
        </w:rPr>
        <w:t>三台县中医院</w:t>
      </w:r>
      <w:r>
        <w:rPr>
          <w:rFonts w:hint="eastAsia" w:ascii="Times New Roman" w:hAnsi="Times New Roman"/>
          <w:b/>
          <w:bCs/>
          <w:color w:val="auto"/>
          <w:sz w:val="24"/>
          <w:szCs w:val="24"/>
        </w:rPr>
        <w:t>官网</w:t>
      </w:r>
      <w:r>
        <w:rPr>
          <w:rFonts w:ascii="Times New Roman" w:hAnsi="Times New Roman"/>
          <w:b/>
          <w:bCs/>
          <w:color w:val="auto"/>
          <w:sz w:val="24"/>
          <w:szCs w:val="24"/>
        </w:rPr>
        <w:t>以公告形式发布。</w:t>
      </w:r>
    </w:p>
    <w:p>
      <w:pPr>
        <w:spacing w:line="440" w:lineRule="exact"/>
        <w:rPr>
          <w:rFonts w:ascii="Times New Roman" w:hAnsi="Times New Roman"/>
          <w:b/>
          <w:color w:val="auto"/>
          <w:kern w:val="0"/>
          <w:sz w:val="24"/>
          <w:szCs w:val="24"/>
        </w:rPr>
      </w:pPr>
      <w:r>
        <w:rPr>
          <w:rFonts w:hint="eastAsia" w:ascii="Times New Roman" w:hAnsi="Times New Roman"/>
          <w:b/>
          <w:bCs/>
          <w:color w:val="auto"/>
          <w:sz w:val="24"/>
          <w:szCs w:val="24"/>
        </w:rPr>
        <w:t>九、比选文件详见附件</w:t>
      </w:r>
    </w:p>
    <w:p>
      <w:pPr>
        <w:pStyle w:val="2"/>
      </w:pPr>
    </w:p>
    <w:p>
      <w:pPr>
        <w:pStyle w:val="3"/>
      </w:pPr>
    </w:p>
    <w:p>
      <w:pPr>
        <w:rPr>
          <w:rFonts w:ascii="Times New Roman" w:hAnsi="Times New Roman"/>
          <w:b/>
          <w:sz w:val="32"/>
          <w:szCs w:val="32"/>
        </w:rPr>
      </w:pPr>
      <w:r>
        <w:rPr>
          <w:rFonts w:ascii="Times New Roman" w:hAnsi="Times New Roman"/>
          <w:b/>
          <w:sz w:val="32"/>
          <w:szCs w:val="32"/>
        </w:rPr>
        <w:br w:type="page"/>
      </w:r>
    </w:p>
    <w:p>
      <w:pPr>
        <w:pStyle w:val="2"/>
      </w:pPr>
    </w:p>
    <w:p>
      <w:pPr>
        <w:pStyle w:val="2"/>
      </w:pPr>
    </w:p>
    <w:p>
      <w:pPr>
        <w:keepNext w:val="0"/>
        <w:keepLines w:val="0"/>
        <w:pageBreakBefore w:val="0"/>
        <w:widowControl/>
        <w:kinsoku/>
        <w:wordWrap/>
        <w:overflowPunct/>
        <w:topLinePunct w:val="0"/>
        <w:autoSpaceDE/>
        <w:autoSpaceDN/>
        <w:bidi w:val="0"/>
        <w:adjustRightInd/>
        <w:snapToGrid/>
        <w:spacing w:line="420" w:lineRule="exact"/>
        <w:jc w:val="center"/>
        <w:rPr>
          <w:rFonts w:ascii="Times New Roman" w:hAnsi="Times New Roman"/>
          <w:b/>
          <w:sz w:val="32"/>
          <w:szCs w:val="32"/>
        </w:rPr>
      </w:pPr>
      <w:r>
        <w:rPr>
          <w:rFonts w:ascii="Times New Roman" w:hAnsi="Times New Roman"/>
          <w:b/>
          <w:sz w:val="32"/>
          <w:szCs w:val="32"/>
        </w:rPr>
        <w:t>第</w:t>
      </w:r>
      <w:r>
        <w:rPr>
          <w:rFonts w:hint="eastAsia" w:ascii="Times New Roman" w:hAnsi="Times New Roman"/>
          <w:b/>
          <w:sz w:val="32"/>
          <w:szCs w:val="32"/>
        </w:rPr>
        <w:t>二</w:t>
      </w:r>
      <w:r>
        <w:rPr>
          <w:rFonts w:ascii="Times New Roman" w:hAnsi="Times New Roman"/>
          <w:b/>
          <w:sz w:val="32"/>
          <w:szCs w:val="32"/>
        </w:rPr>
        <w:t>章  比选项目技术、服务、商务要求</w:t>
      </w:r>
      <w:bookmarkEnd w:id="1"/>
    </w:p>
    <w:p>
      <w:pPr>
        <w:pStyle w:val="2"/>
      </w:pPr>
    </w:p>
    <w:p>
      <w:pPr>
        <w:pStyle w:val="3"/>
      </w:pPr>
    </w:p>
    <w:p>
      <w:pPr>
        <w:keepNext w:val="0"/>
        <w:keepLines w:val="0"/>
        <w:pageBreakBefore w:val="0"/>
        <w:widowControl w:val="0"/>
        <w:kinsoku/>
        <w:wordWrap/>
        <w:overflowPunct/>
        <w:topLinePunct w:val="0"/>
        <w:autoSpaceDE/>
        <w:autoSpaceDN/>
        <w:bidi w:val="0"/>
        <w:adjustRightInd/>
        <w:snapToGrid w:val="0"/>
        <w:spacing w:line="420" w:lineRule="exact"/>
        <w:textAlignment w:val="auto"/>
        <w:rPr>
          <w:rFonts w:hint="eastAsia" w:ascii="宋体" w:hAnsi="宋体" w:eastAsia="宋体" w:cs="宋体"/>
          <w:color w:val="010101"/>
          <w:kern w:val="0"/>
          <w:sz w:val="24"/>
          <w:szCs w:val="24"/>
          <w:lang w:val="en-US" w:eastAsia="zh-CN"/>
        </w:rPr>
      </w:pPr>
      <w:r>
        <w:rPr>
          <w:rFonts w:hint="eastAsia" w:asciiTheme="minorEastAsia" w:hAnsiTheme="minorEastAsia" w:eastAsiaTheme="minorEastAsia"/>
          <w:b/>
          <w:kern w:val="0"/>
          <w:sz w:val="28"/>
          <w:szCs w:val="28"/>
          <w:lang w:eastAsia="zh-CN"/>
        </w:rPr>
        <w:t>一、</w:t>
      </w:r>
      <w:bookmarkStart w:id="2" w:name="_Toc350964160"/>
      <w:bookmarkStart w:id="3" w:name="_Toc233048245"/>
      <w:r>
        <w:rPr>
          <w:rFonts w:hint="eastAsia" w:ascii="宋体" w:hAnsi="宋体" w:eastAsia="宋体" w:cs="宋体"/>
          <w:b/>
          <w:bCs/>
          <w:color w:val="010101"/>
          <w:kern w:val="0"/>
          <w:sz w:val="32"/>
          <w:szCs w:val="32"/>
          <w:lang w:val="en-US" w:eastAsia="zh-CN"/>
        </w:rPr>
        <w:t>总体要求：★</w:t>
      </w:r>
      <w:r>
        <w:rPr>
          <w:rFonts w:hint="eastAsia" w:ascii="宋体" w:hAnsi="宋体" w:eastAsia="宋体" w:cs="宋体"/>
          <w:color w:val="010101"/>
          <w:kern w:val="0"/>
          <w:sz w:val="24"/>
          <w:szCs w:val="24"/>
          <w:lang w:val="zh-CN" w:eastAsia="zh-CN"/>
        </w:rPr>
        <w:t>专用于PET</w:t>
      </w:r>
      <w:r>
        <w:rPr>
          <w:rFonts w:hint="eastAsia" w:ascii="宋体" w:hAnsi="宋体" w:eastAsia="宋体" w:cs="宋体"/>
          <w:color w:val="010101"/>
          <w:kern w:val="0"/>
          <w:sz w:val="24"/>
          <w:szCs w:val="24"/>
          <w:lang w:val="en-US" w:eastAsia="zh-CN"/>
        </w:rPr>
        <w:t>瓶智能化的</w:t>
      </w:r>
      <w:r>
        <w:rPr>
          <w:rFonts w:hint="eastAsia" w:ascii="宋体" w:hAnsi="宋体" w:eastAsia="宋体" w:cs="宋体"/>
          <w:color w:val="010101"/>
          <w:kern w:val="0"/>
          <w:sz w:val="24"/>
          <w:szCs w:val="24"/>
          <w:lang w:val="zh-CN" w:eastAsia="zh-CN"/>
        </w:rPr>
        <w:t>灌装机。</w:t>
      </w:r>
      <w:r>
        <w:rPr>
          <w:rFonts w:hint="eastAsia" w:ascii="宋体" w:hAnsi="宋体" w:eastAsia="宋体" w:cs="宋体"/>
          <w:color w:val="010101"/>
          <w:kern w:val="0"/>
          <w:sz w:val="24"/>
          <w:szCs w:val="24"/>
          <w:lang w:val="en-US" w:eastAsia="zh-CN"/>
        </w:rPr>
        <w:t>要求</w:t>
      </w:r>
      <w:r>
        <w:rPr>
          <w:rFonts w:hint="eastAsia" w:ascii="宋体" w:hAnsi="宋体" w:eastAsia="宋体" w:cs="宋体"/>
          <w:color w:val="010101"/>
          <w:kern w:val="0"/>
          <w:sz w:val="24"/>
          <w:szCs w:val="24"/>
          <w:lang w:val="zh-CN" w:eastAsia="zh-CN"/>
        </w:rPr>
        <w:t>该机采用电动输送带输送方式，适用于多种尺寸的瓶型，最大程度地减小对瓶身的磨损，输送平稳。灌装方式为</w:t>
      </w:r>
      <w:r>
        <w:rPr>
          <w:rFonts w:hint="eastAsia" w:ascii="宋体" w:hAnsi="宋体" w:eastAsia="宋体" w:cs="宋体"/>
          <w:kern w:val="0"/>
          <w:sz w:val="24"/>
          <w:szCs w:val="24"/>
          <w:lang w:val="zh-CN"/>
        </w:rPr>
        <w:t>蠕动泵式</w:t>
      </w:r>
      <w:r>
        <w:rPr>
          <w:rFonts w:hint="eastAsia" w:ascii="宋体" w:hAnsi="宋体" w:eastAsia="宋体" w:cs="宋体"/>
          <w:kern w:val="0"/>
          <w:sz w:val="24"/>
          <w:szCs w:val="24"/>
          <w:lang w:val="en-US" w:eastAsia="zh-CN"/>
        </w:rPr>
        <w:t>四</w:t>
      </w:r>
      <w:r>
        <w:rPr>
          <w:rFonts w:hint="eastAsia" w:ascii="宋体" w:hAnsi="宋体" w:eastAsia="宋体" w:cs="宋体"/>
          <w:kern w:val="0"/>
          <w:sz w:val="24"/>
          <w:szCs w:val="24"/>
          <w:lang w:val="zh-CN"/>
        </w:rPr>
        <w:t>头</w:t>
      </w:r>
      <w:r>
        <w:rPr>
          <w:rFonts w:hint="eastAsia" w:ascii="宋体" w:hAnsi="宋体" w:eastAsia="宋体" w:cs="宋体"/>
          <w:color w:val="010101"/>
          <w:kern w:val="0"/>
          <w:sz w:val="24"/>
          <w:szCs w:val="24"/>
          <w:lang w:val="zh-CN" w:eastAsia="zh-CN"/>
        </w:rPr>
        <w:t>灌装：灌装速度</w:t>
      </w:r>
      <w:r>
        <w:rPr>
          <w:rFonts w:hint="eastAsia" w:ascii="宋体" w:hAnsi="宋体" w:eastAsia="宋体" w:cs="宋体"/>
          <w:color w:val="010101"/>
          <w:kern w:val="0"/>
          <w:sz w:val="24"/>
          <w:szCs w:val="24"/>
          <w:lang w:val="en-US" w:eastAsia="zh-CN"/>
        </w:rPr>
        <w:t>快</w:t>
      </w:r>
      <w:r>
        <w:rPr>
          <w:rFonts w:hint="eastAsia" w:ascii="宋体" w:hAnsi="宋体" w:eastAsia="宋体" w:cs="宋体"/>
          <w:color w:val="010101"/>
          <w:kern w:val="0"/>
          <w:sz w:val="24"/>
          <w:szCs w:val="24"/>
          <w:lang w:val="zh-CN" w:eastAsia="zh-CN"/>
        </w:rPr>
        <w:t>，灌装液位精确、管道清洗方便，防止产品交叉污染。</w:t>
      </w:r>
      <w:r>
        <w:rPr>
          <w:rFonts w:hint="eastAsia" w:ascii="宋体" w:hAnsi="宋体" w:eastAsia="宋体" w:cs="宋体"/>
          <w:color w:val="010101"/>
          <w:kern w:val="0"/>
          <w:sz w:val="24"/>
          <w:szCs w:val="24"/>
          <w:lang w:val="en-US" w:eastAsia="zh-CN"/>
        </w:rPr>
        <w:t xml:space="preserve">该设备主要组成部分应包括：料箱、四合一蠕动泵、四头蠕动泵灌装机、提升理盖机、自动下盖旋盖机、伺服4轮夹旋机、双侧收集台等。本次采购的设备主要用于对100ml </w:t>
      </w:r>
      <w:r>
        <w:rPr>
          <w:rFonts w:hint="eastAsia" w:ascii="宋体" w:hAnsi="宋体" w:eastAsia="宋体" w:cs="宋体"/>
          <w:color w:val="010101"/>
          <w:kern w:val="0"/>
          <w:sz w:val="24"/>
          <w:szCs w:val="24"/>
          <w:lang w:val="zh-CN" w:eastAsia="zh-CN"/>
        </w:rPr>
        <w:t>PET</w:t>
      </w:r>
      <w:r>
        <w:rPr>
          <w:rFonts w:hint="eastAsia" w:ascii="宋体" w:hAnsi="宋体" w:eastAsia="宋体" w:cs="宋体"/>
          <w:color w:val="010101"/>
          <w:kern w:val="0"/>
          <w:sz w:val="24"/>
          <w:szCs w:val="24"/>
          <w:lang w:val="en-US" w:eastAsia="zh-CN"/>
        </w:rPr>
        <w:t>瓶（外形如图）的流动性糖浆灌注和封装。</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r>
        <w:rPr>
          <w:rFonts w:hint="eastAsia" w:ascii="宋体" w:hAnsi="宋体" w:eastAsia="宋体" w:cs="宋体"/>
          <w:sz w:val="24"/>
          <w:szCs w:val="24"/>
        </w:rPr>
        <w:drawing>
          <wp:anchor distT="0" distB="0" distL="114935" distR="114935" simplePos="0" relativeHeight="251659264" behindDoc="0" locked="0" layoutInCell="1" allowOverlap="1">
            <wp:simplePos x="0" y="0"/>
            <wp:positionH relativeFrom="column">
              <wp:posOffset>3219450</wp:posOffset>
            </wp:positionH>
            <wp:positionV relativeFrom="paragraph">
              <wp:posOffset>178435</wp:posOffset>
            </wp:positionV>
            <wp:extent cx="1402080" cy="2009140"/>
            <wp:effectExtent l="0" t="0" r="7620" b="1016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402080" cy="200914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eastAsia" w:ascii="宋体" w:hAnsi="宋体" w:eastAsia="宋体" w:cs="宋体"/>
          <w:color w:val="010101"/>
          <w:kern w:val="0"/>
          <w:sz w:val="24"/>
          <w:szCs w:val="24"/>
          <w:lang w:val="en-US" w:eastAsia="zh-CN"/>
        </w:rPr>
      </w:pPr>
    </w:p>
    <w:p>
      <w:pPr>
        <w:autoSpaceDE w:val="0"/>
        <w:autoSpaceDN w:val="0"/>
        <w:adjustRightInd w:val="0"/>
        <w:spacing w:line="440" w:lineRule="exact"/>
        <w:rPr>
          <w:rFonts w:hint="eastAsia" w:ascii="宋体" w:hAnsi="宋体" w:eastAsia="宋体" w:cs="宋体"/>
          <w:b/>
          <w:bCs w:val="0"/>
          <w:kern w:val="0"/>
          <w:sz w:val="28"/>
          <w:szCs w:val="28"/>
          <w:lang w:val="zh-CN"/>
        </w:rPr>
      </w:pPr>
      <w:r>
        <w:rPr>
          <w:rFonts w:hint="eastAsia" w:ascii="宋体" w:hAnsi="宋体" w:eastAsia="宋体" w:cs="宋体"/>
          <w:color w:val="010101"/>
          <w:kern w:val="0"/>
          <w:sz w:val="24"/>
          <w:szCs w:val="24"/>
          <w:lang w:val="en-US" w:eastAsia="zh-CN"/>
        </w:rPr>
        <w:t>二、</w:t>
      </w:r>
      <w:r>
        <w:rPr>
          <w:rFonts w:hint="eastAsia" w:ascii="宋体" w:hAnsi="宋体" w:eastAsia="宋体" w:cs="宋体"/>
          <w:b/>
          <w:bCs w:val="0"/>
          <w:color w:val="010101"/>
          <w:kern w:val="0"/>
          <w:sz w:val="28"/>
          <w:szCs w:val="28"/>
          <w:lang w:val="zh-CN"/>
        </w:rPr>
        <w:t>设备技术参数及主要配置</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softHyphen/>
      </w:r>
    </w:p>
    <w:p>
      <w:pPr>
        <w:autoSpaceDE w:val="0"/>
        <w:autoSpaceDN w:val="0"/>
        <w:adjustRightInd w:val="0"/>
        <w:spacing w:line="440" w:lineRule="exact"/>
        <w:ind w:firstLine="366" w:firstLineChars="152"/>
        <w:rPr>
          <w:rFonts w:hint="eastAsia" w:ascii="宋体" w:hAnsi="宋体" w:eastAsia="宋体" w:cs="宋体"/>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一）</w:t>
      </w:r>
      <w:r>
        <w:rPr>
          <w:rFonts w:hint="eastAsia" w:ascii="宋体" w:hAnsi="宋体" w:eastAsia="宋体" w:cs="宋体"/>
          <w:b/>
          <w:kern w:val="0"/>
          <w:sz w:val="24"/>
          <w:szCs w:val="24"/>
          <w:lang w:val="zh-CN"/>
        </w:rPr>
        <w:t>送瓶转盘</w:t>
      </w:r>
      <w:r>
        <w:rPr>
          <w:rFonts w:hint="eastAsia" w:ascii="宋体" w:hAnsi="宋体" w:eastAsia="宋体" w:cs="宋体"/>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1</w:t>
      </w:r>
      <w:r>
        <w:rPr>
          <w:rFonts w:hint="eastAsia" w:ascii="宋体" w:hAnsi="宋体" w:eastAsia="宋体" w:cs="宋体"/>
          <w:kern w:val="0"/>
          <w:sz w:val="24"/>
          <w:szCs w:val="24"/>
          <w:lang w:val="zh-CN"/>
        </w:rPr>
        <w:t>．适合规格：</w:t>
      </w:r>
      <w:r>
        <w:rPr>
          <w:rFonts w:hint="eastAsia" w:ascii="宋体" w:hAnsi="宋体" w:eastAsia="宋体" w:cs="宋体"/>
          <w:kern w:val="0"/>
          <w:sz w:val="24"/>
          <w:szCs w:val="24"/>
        </w:rPr>
        <w:t>100ML</w:t>
      </w:r>
      <w:r>
        <w:rPr>
          <w:rFonts w:hint="eastAsia" w:ascii="宋体" w:hAnsi="宋体" w:eastAsia="宋体" w:cs="宋体"/>
          <w:kern w:val="0"/>
          <w:sz w:val="24"/>
          <w:szCs w:val="24"/>
          <w:lang w:val="en-US" w:eastAsia="zh-CN"/>
        </w:rPr>
        <w:t xml:space="preserve"> PET</w:t>
      </w:r>
      <w:r>
        <w:rPr>
          <w:rFonts w:hint="eastAsia" w:ascii="宋体" w:hAnsi="宋体" w:eastAsia="宋体" w:cs="宋体"/>
          <w:kern w:val="0"/>
          <w:sz w:val="24"/>
          <w:szCs w:val="24"/>
        </w:rPr>
        <w:t>瓶</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zh-CN"/>
        </w:rPr>
        <w:t>圆瓶。</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2</w:t>
      </w:r>
      <w:r>
        <w:rPr>
          <w:rFonts w:hint="eastAsia" w:ascii="宋体" w:hAnsi="宋体" w:eastAsia="宋体" w:cs="宋体"/>
          <w:kern w:val="0"/>
          <w:sz w:val="24"/>
          <w:szCs w:val="24"/>
          <w:lang w:val="zh-CN"/>
        </w:rPr>
        <w:t>．转盘材料：304#不锈钢</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3</w:t>
      </w:r>
      <w:r>
        <w:rPr>
          <w:rFonts w:hint="eastAsia" w:ascii="宋体" w:hAnsi="宋体" w:eastAsia="宋体" w:cs="宋体"/>
          <w:kern w:val="0"/>
          <w:sz w:val="24"/>
          <w:szCs w:val="24"/>
          <w:lang w:val="zh-CN"/>
        </w:rPr>
        <w:t>．▲送瓶能力：≧</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100ML瓶</w:t>
      </w:r>
      <w:r>
        <w:rPr>
          <w:rFonts w:hint="eastAsia" w:ascii="宋体" w:hAnsi="宋体" w:eastAsia="宋体" w:cs="宋体"/>
          <w:kern w:val="0"/>
          <w:sz w:val="24"/>
          <w:szCs w:val="24"/>
          <w:lang w:val="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rPr>
        <w:t>4</w:t>
      </w:r>
      <w:r>
        <w:rPr>
          <w:rFonts w:hint="eastAsia" w:ascii="宋体" w:hAnsi="宋体" w:eastAsia="宋体" w:cs="宋体"/>
          <w:kern w:val="0"/>
          <w:sz w:val="24"/>
          <w:szCs w:val="24"/>
          <w:lang w:val="zh-CN"/>
        </w:rPr>
        <w:t>．驱动电机：≧</w:t>
      </w:r>
      <w:r>
        <w:rPr>
          <w:rFonts w:hint="eastAsia" w:ascii="宋体" w:hAnsi="宋体" w:eastAsia="宋体" w:cs="宋体"/>
          <w:kern w:val="0"/>
          <w:sz w:val="24"/>
          <w:szCs w:val="24"/>
        </w:rPr>
        <w:t>140</w:t>
      </w:r>
      <w:r>
        <w:rPr>
          <w:rFonts w:hint="eastAsia" w:ascii="宋体" w:hAnsi="宋体" w:eastAsia="宋体" w:cs="宋体"/>
          <w:kern w:val="0"/>
          <w:sz w:val="24"/>
          <w:szCs w:val="24"/>
          <w:lang w:val="zh-CN"/>
        </w:rPr>
        <w:t>W电子调速电机</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softHyphen/>
      </w:r>
      <w:r>
        <w:rPr>
          <w:rFonts w:hint="eastAsia" w:ascii="宋体" w:hAnsi="宋体" w:eastAsia="宋体" w:cs="宋体"/>
          <w:kern w:val="0"/>
          <w:sz w:val="24"/>
          <w:szCs w:val="24"/>
          <w:lang w:val="zh-CN"/>
        </w:rPr>
        <w:t>5. 转盘尺寸：直径800mm±</w:t>
      </w:r>
      <w:r>
        <w:rPr>
          <w:rFonts w:hint="eastAsia" w:ascii="宋体" w:hAnsi="宋体" w:eastAsia="宋体" w:cs="宋体"/>
          <w:kern w:val="0"/>
          <w:sz w:val="24"/>
          <w:szCs w:val="24"/>
          <w:lang w:val="en-US" w:eastAsia="zh-CN"/>
        </w:rPr>
        <w:t>20mm</w:t>
      </w:r>
      <w:r>
        <w:rPr>
          <w:rFonts w:hint="eastAsia" w:ascii="宋体" w:hAnsi="宋体" w:eastAsia="宋体" w:cs="宋体"/>
          <w:kern w:val="0"/>
          <w:sz w:val="24"/>
          <w:szCs w:val="24"/>
          <w:lang w:val="zh-CN"/>
        </w:rPr>
        <w:t>，离地高度850±50mm可调</w:t>
      </w: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二）</w:t>
      </w:r>
      <w:r>
        <w:rPr>
          <w:rFonts w:hint="eastAsia" w:ascii="宋体" w:hAnsi="宋体" w:eastAsia="宋体" w:cs="宋体"/>
          <w:b/>
          <w:kern w:val="0"/>
          <w:sz w:val="24"/>
          <w:szCs w:val="24"/>
          <w:lang w:val="zh-CN"/>
        </w:rPr>
        <w:t>四头蠕动泵灌装机</w:t>
      </w:r>
      <w:r>
        <w:rPr>
          <w:rFonts w:hint="eastAsia" w:ascii="宋体" w:hAnsi="宋体" w:eastAsia="宋体" w:cs="宋体"/>
          <w:kern w:val="0"/>
          <w:sz w:val="24"/>
          <w:szCs w:val="24"/>
          <w:lang w:val="zh-CN"/>
        </w:rPr>
        <w:t>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1．▲灌装头数量：≧</w:t>
      </w:r>
      <w:r>
        <w:rPr>
          <w:rFonts w:hint="eastAsia" w:ascii="宋体" w:hAnsi="宋体" w:eastAsia="宋体" w:cs="宋体"/>
          <w:kern w:val="0"/>
          <w:sz w:val="24"/>
          <w:szCs w:val="24"/>
        </w:rPr>
        <w:t>4</w:t>
      </w:r>
      <w:r>
        <w:rPr>
          <w:rFonts w:hint="eastAsia" w:ascii="宋体" w:hAnsi="宋体" w:eastAsia="宋体" w:cs="宋体"/>
          <w:kern w:val="0"/>
          <w:sz w:val="24"/>
          <w:szCs w:val="24"/>
          <w:lang w:val="en-US" w:eastAsia="zh-CN"/>
        </w:rPr>
        <w:t>头</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2．灌装容量：</w:t>
      </w:r>
      <w:r>
        <w:rPr>
          <w:rFonts w:hint="eastAsia" w:ascii="宋体" w:hAnsi="宋体" w:eastAsia="宋体" w:cs="宋体"/>
          <w:kern w:val="0"/>
          <w:sz w:val="24"/>
          <w:szCs w:val="24"/>
          <w:lang w:val="en-US" w:eastAsia="zh-CN"/>
        </w:rPr>
        <w:t>每瓶50-</w:t>
      </w:r>
      <w:r>
        <w:rPr>
          <w:rFonts w:hint="eastAsia" w:ascii="宋体" w:hAnsi="宋体" w:eastAsia="宋体" w:cs="宋体"/>
          <w:kern w:val="0"/>
          <w:sz w:val="24"/>
          <w:szCs w:val="24"/>
          <w:lang w:val="zh-CN"/>
        </w:rPr>
        <w:t>100ML</w:t>
      </w:r>
      <w:r>
        <w:rPr>
          <w:rFonts w:hint="eastAsia" w:ascii="宋体" w:hAnsi="宋体" w:eastAsia="宋体" w:cs="宋体"/>
          <w:kern w:val="0"/>
          <w:sz w:val="24"/>
          <w:szCs w:val="24"/>
          <w:lang w:val="en-US" w:eastAsia="zh-CN"/>
        </w:rPr>
        <w:t>可调。</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 xml:space="preserve">3．灌装形式：蠕动泵定量式多头灌装    </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4．灌装速度：</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w:t>
      </w:r>
      <w:r>
        <w:rPr>
          <w:rFonts w:hint="eastAsia" w:ascii="宋体" w:hAnsi="宋体" w:eastAsia="宋体" w:cs="宋体"/>
          <w:kern w:val="0"/>
          <w:sz w:val="24"/>
          <w:szCs w:val="24"/>
          <w:lang w:val="en-US" w:eastAsia="zh-CN"/>
        </w:rPr>
        <w:t>ml/</w:t>
      </w:r>
      <w:r>
        <w:rPr>
          <w:rFonts w:hint="eastAsia" w:ascii="宋体" w:hAnsi="宋体" w:eastAsia="宋体" w:cs="宋体"/>
          <w:kern w:val="0"/>
          <w:sz w:val="24"/>
          <w:szCs w:val="24"/>
          <w:lang w:val="zh-CN"/>
        </w:rPr>
        <w:t>瓶计算）</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5．灌装精度：±1%</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6．材料：灌装机架采用不锈钢</w:t>
      </w:r>
    </w:p>
    <w:p>
      <w:pPr>
        <w:autoSpaceDE w:val="0"/>
        <w:autoSpaceDN w:val="0"/>
        <w:adjustRightInd w:val="0"/>
        <w:spacing w:line="440" w:lineRule="exact"/>
        <w:ind w:firstLine="364" w:firstLineChars="152"/>
        <w:rPr>
          <w:rFonts w:hint="eastAsia" w:ascii="宋体" w:hAnsi="宋体" w:eastAsia="宋体" w:cs="宋体"/>
          <w:sz w:val="24"/>
          <w:szCs w:val="24"/>
          <w:lang w:eastAsia="zh-CN"/>
        </w:rPr>
      </w:pPr>
      <w:r>
        <w:rPr>
          <w:rFonts w:hint="eastAsia" w:ascii="宋体" w:hAnsi="宋体" w:eastAsia="宋体" w:cs="宋体"/>
          <w:kern w:val="0"/>
          <w:sz w:val="24"/>
          <w:szCs w:val="24"/>
          <w:lang w:val="zh-CN"/>
        </w:rPr>
        <w:t>7．程序控制：PLC+触摸屏</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val="zh-CN"/>
        </w:rPr>
        <w:t>彩色触摸屏</w:t>
      </w:r>
      <w:r>
        <w:rPr>
          <w:rFonts w:hint="eastAsia" w:ascii="宋体" w:hAnsi="宋体" w:eastAsia="宋体" w:cs="宋体"/>
          <w:kern w:val="0"/>
          <w:sz w:val="24"/>
          <w:szCs w:val="24"/>
          <w:lang w:val="en-US" w:eastAsia="zh-CN"/>
        </w:rPr>
        <w:t>尺寸</w:t>
      </w:r>
      <w:r>
        <w:rPr>
          <w:rFonts w:hint="eastAsia" w:ascii="宋体" w:hAnsi="宋体" w:eastAsia="宋体" w:cs="宋体"/>
          <w:kern w:val="0"/>
          <w:sz w:val="24"/>
          <w:szCs w:val="24"/>
          <w:lang w:val="zh-CN"/>
        </w:rPr>
        <w:t>≧7寸</w:t>
      </w:r>
      <w:r>
        <w:rPr>
          <w:rFonts w:hint="eastAsia" w:ascii="宋体" w:hAnsi="宋体" w:eastAsia="宋体" w:cs="宋体"/>
          <w:kern w:val="0"/>
          <w:sz w:val="24"/>
          <w:szCs w:val="24"/>
          <w:lang w:val="zh-CN" w:eastAsia="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8．▲灌装嘴及料槽等接触液体部位材料：304#不锈钢、食品级硅胶管</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9．</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lang w:val="zh-CN"/>
        </w:rPr>
        <w:t>气压：0.6-0.8MPa</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10．输送带:</w:t>
      </w: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mm±</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mm宽，POM链片带，速度0-15米/分钟，离地高度</w:t>
      </w:r>
      <w:r>
        <w:rPr>
          <w:rFonts w:hint="eastAsia" w:ascii="宋体" w:hAnsi="宋体" w:eastAsia="宋体" w:cs="宋体"/>
          <w:kern w:val="0"/>
          <w:sz w:val="24"/>
          <w:szCs w:val="24"/>
        </w:rPr>
        <w:t>85</w:t>
      </w:r>
      <w:r>
        <w:rPr>
          <w:rFonts w:hint="eastAsia" w:ascii="宋体" w:hAnsi="宋体" w:eastAsia="宋体" w:cs="宋体"/>
          <w:kern w:val="0"/>
          <w:sz w:val="24"/>
          <w:szCs w:val="24"/>
          <w:lang w:val="zh-CN"/>
        </w:rPr>
        <w:t>0mm±25mm</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11．输送电机：≧3</w:t>
      </w:r>
      <w:r>
        <w:rPr>
          <w:rFonts w:hint="eastAsia" w:ascii="宋体" w:hAnsi="宋体" w:eastAsia="宋体" w:cs="宋体"/>
          <w:kern w:val="0"/>
          <w:sz w:val="24"/>
          <w:szCs w:val="24"/>
          <w:lang w:val="en-US" w:eastAsia="zh-CN"/>
        </w:rPr>
        <w:t>5</w:t>
      </w:r>
      <w:r>
        <w:rPr>
          <w:rFonts w:hint="eastAsia" w:ascii="宋体" w:hAnsi="宋体" w:eastAsia="宋体" w:cs="宋体"/>
          <w:kern w:val="0"/>
          <w:sz w:val="24"/>
          <w:szCs w:val="24"/>
          <w:lang w:val="zh-CN"/>
        </w:rPr>
        <w:t>0W变频调速电机</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p>
    <w:p>
      <w:pPr>
        <w:autoSpaceDE w:val="0"/>
        <w:autoSpaceDN w:val="0"/>
        <w:adjustRightInd w:val="0"/>
        <w:spacing w:line="440" w:lineRule="exact"/>
        <w:ind w:firstLine="366" w:firstLineChars="152"/>
        <w:rPr>
          <w:rFonts w:hint="eastAsia" w:ascii="宋体" w:hAnsi="宋体" w:eastAsia="宋体" w:cs="宋体"/>
          <w:b/>
          <w:kern w:val="0"/>
          <w:sz w:val="24"/>
          <w:szCs w:val="24"/>
          <w:lang w:val="zh-CN"/>
        </w:rPr>
      </w:pPr>
      <w:r>
        <w:rPr>
          <w:rFonts w:hint="eastAsia" w:ascii="宋体" w:hAnsi="宋体" w:eastAsia="宋体" w:cs="宋体"/>
          <w:b/>
          <w:kern w:val="0"/>
          <w:sz w:val="24"/>
          <w:szCs w:val="24"/>
          <w:lang w:val="zh-CN"/>
        </w:rPr>
        <w:t>（</w:t>
      </w:r>
      <w:r>
        <w:rPr>
          <w:rFonts w:hint="eastAsia" w:ascii="宋体" w:hAnsi="宋体" w:eastAsia="宋体" w:cs="宋体"/>
          <w:b/>
          <w:kern w:val="0"/>
          <w:sz w:val="24"/>
          <w:szCs w:val="24"/>
          <w:lang w:val="en-US" w:eastAsia="zh-CN"/>
        </w:rPr>
        <w:t>三）</w:t>
      </w:r>
      <w:r>
        <w:rPr>
          <w:rFonts w:hint="eastAsia" w:ascii="宋体" w:hAnsi="宋体" w:eastAsia="宋体" w:cs="宋体"/>
          <w:b/>
          <w:kern w:val="0"/>
          <w:sz w:val="24"/>
          <w:szCs w:val="24"/>
          <w:lang w:val="zh-CN"/>
        </w:rPr>
        <w:t>自动下盖旋盖机技术参数：</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1．理盖方式：梯带提升机理盖。</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2．适合规格：</w:t>
      </w:r>
      <w:r>
        <w:rPr>
          <w:rFonts w:hint="eastAsia" w:ascii="宋体" w:hAnsi="宋体" w:eastAsia="宋体" w:cs="宋体"/>
          <w:kern w:val="0"/>
          <w:sz w:val="24"/>
          <w:szCs w:val="24"/>
          <w:lang w:val="en-US" w:eastAsia="zh-CN"/>
        </w:rPr>
        <w:t>在中标后由客户提供样品，按样品生产。</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3．下盖形式：自动扣盖下盖。</w:t>
      </w:r>
    </w:p>
    <w:p>
      <w:pPr>
        <w:autoSpaceDE w:val="0"/>
        <w:autoSpaceDN w:val="0"/>
        <w:adjustRightInd w:val="0"/>
        <w:spacing w:line="440" w:lineRule="exact"/>
        <w:ind w:firstLine="364" w:firstLineChars="152"/>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4．旋盖形式：夹带定位，电动夹旋</w:t>
      </w:r>
      <w:r>
        <w:rPr>
          <w:rFonts w:hint="eastAsia" w:ascii="宋体" w:hAnsi="宋体" w:eastAsia="宋体" w:cs="宋体"/>
          <w:kern w:val="0"/>
          <w:sz w:val="24"/>
          <w:szCs w:val="24"/>
          <w:lang w:val="en-US" w:eastAsia="zh-CN"/>
        </w:rPr>
        <w:t>。</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5．速度：≧</w:t>
      </w:r>
      <w:r>
        <w:rPr>
          <w:rFonts w:hint="eastAsia" w:ascii="宋体" w:hAnsi="宋体" w:eastAsia="宋体" w:cs="宋体"/>
          <w:kern w:val="0"/>
          <w:sz w:val="24"/>
          <w:szCs w:val="24"/>
        </w:rPr>
        <w:t>1000</w:t>
      </w:r>
      <w:r>
        <w:rPr>
          <w:rFonts w:hint="eastAsia" w:ascii="宋体" w:hAnsi="宋体" w:eastAsia="宋体" w:cs="宋体"/>
          <w:kern w:val="0"/>
          <w:sz w:val="24"/>
          <w:szCs w:val="24"/>
          <w:lang w:val="zh-CN"/>
        </w:rPr>
        <w:t>瓶</w:t>
      </w:r>
      <w:r>
        <w:rPr>
          <w:rFonts w:hint="eastAsia" w:ascii="宋体" w:hAnsi="宋体" w:eastAsia="宋体" w:cs="宋体"/>
          <w:kern w:val="0"/>
          <w:sz w:val="24"/>
          <w:szCs w:val="24"/>
        </w:rPr>
        <w:t>/</w:t>
      </w:r>
      <w:r>
        <w:rPr>
          <w:rFonts w:hint="eastAsia" w:ascii="宋体" w:hAnsi="宋体" w:eastAsia="宋体" w:cs="宋体"/>
          <w:kern w:val="0"/>
          <w:sz w:val="24"/>
          <w:szCs w:val="24"/>
          <w:lang w:val="zh-CN"/>
        </w:rPr>
        <w:t>小时（</w:t>
      </w:r>
      <w:r>
        <w:rPr>
          <w:rFonts w:hint="eastAsia" w:ascii="宋体" w:hAnsi="宋体" w:eastAsia="宋体" w:cs="宋体"/>
          <w:kern w:val="0"/>
          <w:sz w:val="24"/>
          <w:szCs w:val="24"/>
        </w:rPr>
        <w:t>100</w:t>
      </w:r>
      <w:r>
        <w:rPr>
          <w:rFonts w:hint="eastAsia" w:ascii="宋体" w:hAnsi="宋体" w:eastAsia="宋体" w:cs="宋体"/>
          <w:kern w:val="0"/>
          <w:sz w:val="24"/>
          <w:szCs w:val="24"/>
          <w:lang w:val="zh-CN"/>
        </w:rPr>
        <w:t>毫升瓶计算）</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6．材料：机架采用304#不锈钢</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7．程序控制：PLC及触摸屏控制</w:t>
      </w:r>
    </w:p>
    <w:p>
      <w:pPr>
        <w:autoSpaceDE w:val="0"/>
        <w:autoSpaceDN w:val="0"/>
        <w:adjustRightInd w:val="0"/>
        <w:spacing w:line="440" w:lineRule="exact"/>
        <w:ind w:firstLine="364" w:firstLineChars="152"/>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8．</w:t>
      </w:r>
      <w:r>
        <w:rPr>
          <w:rFonts w:hint="eastAsia" w:ascii="宋体" w:hAnsi="宋体" w:eastAsia="宋体" w:cs="宋体"/>
          <w:kern w:val="0"/>
          <w:sz w:val="24"/>
          <w:szCs w:val="24"/>
          <w:lang w:val="en-US" w:eastAsia="zh-CN"/>
        </w:rPr>
        <w:t>工作</w:t>
      </w:r>
      <w:r>
        <w:rPr>
          <w:rFonts w:hint="eastAsia" w:ascii="宋体" w:hAnsi="宋体" w:eastAsia="宋体" w:cs="宋体"/>
          <w:kern w:val="0"/>
          <w:sz w:val="24"/>
          <w:szCs w:val="24"/>
          <w:lang w:val="zh-CN"/>
        </w:rPr>
        <w:t>气压：0.6-0.8MPa</w:t>
      </w:r>
    </w:p>
    <w:p>
      <w:pPr>
        <w:ind w:left="0" w:leftChars="0" w:firstLine="420" w:firstLineChars="175"/>
        <w:rPr>
          <w:rFonts w:hint="eastAsia" w:ascii="宋体" w:hAnsi="宋体" w:eastAsia="宋体" w:cs="宋体"/>
          <w:b/>
          <w:kern w:val="0"/>
          <w:sz w:val="24"/>
          <w:szCs w:val="24"/>
          <w:lang w:val="zh-CN"/>
        </w:rPr>
      </w:pPr>
      <w:r>
        <w:rPr>
          <w:rFonts w:hint="eastAsia" w:ascii="宋体" w:hAnsi="宋体" w:eastAsia="宋体" w:cs="宋体"/>
          <w:kern w:val="0"/>
          <w:sz w:val="24"/>
          <w:szCs w:val="24"/>
          <w:lang w:val="zh-CN"/>
        </w:rPr>
        <w:t>9．输送带：</w:t>
      </w:r>
      <w:r>
        <w:rPr>
          <w:rFonts w:hint="eastAsia" w:ascii="宋体" w:hAnsi="宋体" w:eastAsia="宋体" w:cs="宋体"/>
          <w:kern w:val="0"/>
          <w:sz w:val="24"/>
          <w:szCs w:val="24"/>
        </w:rPr>
        <w:t>8</w:t>
      </w: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lang w:val="zh-CN"/>
        </w:rPr>
        <w:t>mm±</w:t>
      </w:r>
      <w:r>
        <w:rPr>
          <w:rFonts w:hint="eastAsia" w:ascii="宋体" w:hAnsi="宋体" w:eastAsia="宋体" w:cs="宋体"/>
          <w:kern w:val="0"/>
          <w:sz w:val="24"/>
          <w:szCs w:val="24"/>
          <w:lang w:val="en-US" w:eastAsia="zh-CN"/>
        </w:rPr>
        <w:t>3mm</w:t>
      </w:r>
      <w:r>
        <w:rPr>
          <w:rFonts w:hint="eastAsia" w:ascii="宋体" w:hAnsi="宋体" w:eastAsia="宋体" w:cs="宋体"/>
          <w:kern w:val="0"/>
          <w:sz w:val="24"/>
          <w:szCs w:val="24"/>
          <w:lang w:val="zh-CN"/>
        </w:rPr>
        <w:t>宽POM链片带，速度0-15米/分钟，离地高度</w:t>
      </w:r>
      <w:r>
        <w:rPr>
          <w:rFonts w:hint="eastAsia" w:ascii="宋体" w:hAnsi="宋体" w:eastAsia="宋体" w:cs="宋体"/>
          <w:kern w:val="0"/>
          <w:sz w:val="24"/>
          <w:szCs w:val="24"/>
        </w:rPr>
        <w:t>85</w:t>
      </w:r>
      <w:r>
        <w:rPr>
          <w:rFonts w:hint="eastAsia" w:ascii="宋体" w:hAnsi="宋体" w:eastAsia="宋体" w:cs="宋体"/>
          <w:kern w:val="0"/>
          <w:sz w:val="24"/>
          <w:szCs w:val="24"/>
          <w:lang w:val="zh-CN"/>
        </w:rPr>
        <w:t>0mm±25mm</w:t>
      </w: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hint="eastAsia" w:ascii="宋体" w:hAnsi="宋体" w:eastAsia="宋体" w:cs="宋体"/>
          <w:b/>
          <w:kern w:val="0"/>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b/>
          <w:kern w:val="0"/>
          <w:sz w:val="24"/>
          <w:szCs w:val="24"/>
          <w:lang w:val="en-US" w:eastAsia="zh-CN"/>
        </w:rPr>
        <w:t>四）配置要求：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1、电器原件如空气开关、保险底座、电磁接触器、电流保护器、继电器等均需要采用国内一线品牌，品质不低于施耐德。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2、料槽、灌装嘴等接触液体部件须采用304不锈钢、食品级硅胶材料。</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baseline"/>
        <w:rPr>
          <w:rFonts w:hint="eastAsia" w:cs="Times New Roman" w:asciiTheme="minorEastAsia" w:hAnsiTheme="minorEastAsia" w:eastAsiaTheme="minorEastAsia"/>
          <w:b/>
          <w:bCs/>
          <w:color w:val="auto"/>
          <w:kern w:val="2"/>
          <w:sz w:val="30"/>
          <w:szCs w:val="30"/>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420" w:lineRule="exact"/>
        <w:textAlignment w:val="baseline"/>
        <w:rPr>
          <w:rFonts w:hint="default" w:cs="Times New Roman" w:asciiTheme="minorEastAsia" w:hAnsiTheme="minorEastAsia" w:eastAsiaTheme="minorEastAsia"/>
          <w:b/>
          <w:bCs/>
          <w:color w:val="auto"/>
          <w:kern w:val="2"/>
          <w:sz w:val="30"/>
          <w:szCs w:val="30"/>
          <w:lang w:val="en-US" w:eastAsia="zh-CN" w:bidi="ar-SA"/>
        </w:rPr>
      </w:pPr>
      <w:r>
        <w:rPr>
          <w:rFonts w:hint="eastAsia" w:cs="Times New Roman" w:asciiTheme="minorEastAsia" w:hAnsiTheme="minorEastAsia" w:eastAsiaTheme="minorEastAsia"/>
          <w:b/>
          <w:bCs/>
          <w:color w:val="auto"/>
          <w:kern w:val="2"/>
          <w:sz w:val="30"/>
          <w:szCs w:val="30"/>
          <w:lang w:val="en-US" w:eastAsia="zh-CN" w:bidi="ar-SA"/>
        </w:rPr>
        <w:t>二、</w:t>
      </w:r>
      <w:r>
        <w:rPr>
          <w:rFonts w:hint="eastAsia" w:ascii="宋体" w:hAnsi="宋体" w:eastAsia="宋体" w:cs="宋体"/>
          <w:b/>
          <w:bCs/>
          <w:color w:val="auto"/>
          <w:kern w:val="2"/>
          <w:sz w:val="30"/>
          <w:szCs w:val="30"/>
          <w:lang w:val="en-US" w:eastAsia="zh-CN" w:bidi="ar-SA"/>
        </w:rPr>
        <w:t>★</w:t>
      </w:r>
      <w:r>
        <w:rPr>
          <w:rFonts w:hint="eastAsia" w:cs="Times New Roman" w:asciiTheme="minorEastAsia" w:hAnsiTheme="minorEastAsia" w:eastAsiaTheme="minorEastAsia"/>
          <w:b/>
          <w:bCs/>
          <w:color w:val="auto"/>
          <w:kern w:val="2"/>
          <w:sz w:val="30"/>
          <w:szCs w:val="30"/>
          <w:lang w:val="en-US" w:eastAsia="zh-CN" w:bidi="ar-SA"/>
        </w:rPr>
        <w:t>商务要求（实质性要求）</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1.签约地点及交货地点</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1.1合同签约地点：三台县中医院。</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1.2配送及安装地址：三台县中医院制剂室。</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1.3交货期：签订合同后30天内完成调试并交付采购人使用。</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2.质保期及售后服务要求</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2.1质保期：1年；</w:t>
      </w:r>
      <w:bookmarkStart w:id="4" w:name="_Toc52036325"/>
      <w:bookmarkStart w:id="5" w:name="_Toc520455383"/>
      <w:r>
        <w:rPr>
          <w:rFonts w:hint="eastAsia" w:cs="Times New Roman" w:asciiTheme="minorEastAsia" w:hAnsiTheme="minorEastAsia" w:eastAsiaTheme="minorEastAsia"/>
          <w:color w:val="auto"/>
          <w:kern w:val="2"/>
          <w:sz w:val="24"/>
          <w:szCs w:val="24"/>
          <w:lang w:val="en-US" w:eastAsia="zh-CN" w:bidi="ar-SA"/>
        </w:rPr>
        <w:t>在质保期内，所有的配件费、人工费、差旅费、运输费、搬运费等所有费用均由供应商承担。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2.2在质保期和免费维保期内，接到采购人报修通知后卖方响应时间≤2小时；提出解决方案≤12小时；维修人员到达现场时间≤72小时（不可抗力因素除外）。保修期内对采购人进行不少于1次的回访，了解用采购人设备的使用情况，及时解决有关问题。</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2.3在设备使用期间，保证零配件送达时间不超过7天。如果设备停产，其备件的供应期可达到6年及以上，并以优惠的价格提供该设备所需的维修零配件</w:t>
      </w:r>
      <w:r>
        <w:rPr>
          <w:rFonts w:hint="eastAsia" w:cs="Times New Roman" w:asciiTheme="minorEastAsia" w:hAnsiTheme="minorEastAsia" w:eastAsiaTheme="minorEastAsia"/>
          <w:color w:val="auto"/>
          <w:kern w:val="2"/>
          <w:sz w:val="24"/>
          <w:szCs w:val="24"/>
          <w:highlight w:val="yellow"/>
          <w:lang w:val="en-US" w:eastAsia="zh-CN" w:bidi="ar-SA"/>
        </w:rPr>
        <w:t>（须提供承诺书，并在承诺书中标明零配件价格）。</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0" w:firstLineChars="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3.付款方法和条件</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3.1 合同签订5个工作日内，采购人支付合同金额的40%。</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3.2 设备生产完成后，供应商提供产品合格证给采购人后，采购人支付合同金额的50%。</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3.3 设备安装调试完成并经采购人验收合格后，5个工作日内支付合同金额的5%。</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3.4 自验收合格之日起，期满一年后10个工作日支付合同金额的5% 。</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3.5 每次付款前，供应商须提供正式发票。付款方式：转账、电汇等非现金方式。</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4.培训：负责设备安装、调试，确保正常运行，且负责操作人员的培训，直至操作人员对操作技术完全掌握为止，费用包含在总报价内。</w:t>
      </w:r>
    </w:p>
    <w:p>
      <w:pPr>
        <w:keepNext w:val="0"/>
        <w:keepLines w:val="0"/>
        <w:pageBreakBefore w:val="0"/>
        <w:kinsoku/>
        <w:wordWrap/>
        <w:overflowPunct/>
        <w:topLinePunct w:val="0"/>
        <w:autoSpaceDE/>
        <w:autoSpaceDN/>
        <w:bidi w:val="0"/>
        <w:adjustRightInd/>
        <w:snapToGrid/>
        <w:spacing w:beforeAutospacing="0" w:afterAutospacing="0" w:line="420" w:lineRule="exact"/>
        <w:ind w:left="0" w:leftChars="0" w:firstLine="240" w:firstLineChars="100"/>
        <w:textAlignment w:val="baseline"/>
        <w:rPr>
          <w:rFonts w:hint="eastAsia" w:cs="Times New Roman" w:asciiTheme="minorEastAsia" w:hAnsiTheme="minorEastAsia" w:eastAsiaTheme="minorEastAsia"/>
          <w:color w:val="auto"/>
          <w:kern w:val="2"/>
          <w:sz w:val="24"/>
          <w:szCs w:val="24"/>
          <w:lang w:val="en-US" w:eastAsia="zh-CN" w:bidi="ar-SA"/>
        </w:rPr>
      </w:pPr>
      <w:r>
        <w:rPr>
          <w:rFonts w:hint="eastAsia" w:cs="Times New Roman" w:asciiTheme="minorEastAsia" w:hAnsiTheme="minorEastAsia" w:eastAsiaTheme="minorEastAsia"/>
          <w:color w:val="auto"/>
          <w:kern w:val="2"/>
          <w:sz w:val="24"/>
          <w:szCs w:val="24"/>
          <w:lang w:val="en-US" w:eastAsia="zh-CN" w:bidi="ar-SA"/>
        </w:rPr>
        <w:t>5.验收：按照比选文件服务要求、响应文件响应情况和国家、行业标准进行验收。</w:t>
      </w:r>
    </w:p>
    <w:p>
      <w:pPr>
        <w:keepNext w:val="0"/>
        <w:keepLines w:val="0"/>
        <w:pageBreakBefore w:val="0"/>
        <w:widowControl/>
        <w:kinsoku/>
        <w:wordWrap/>
        <w:overflowPunct/>
        <w:topLinePunct w:val="0"/>
        <w:autoSpaceDE/>
        <w:autoSpaceDN/>
        <w:bidi w:val="0"/>
        <w:adjustRightInd/>
        <w:snapToGrid/>
        <w:spacing w:beforeAutospacing="0" w:afterAutospacing="0" w:line="420" w:lineRule="exact"/>
        <w:jc w:val="left"/>
        <w:textAlignment w:val="auto"/>
        <w:rPr>
          <w:rFonts w:hint="eastAsia" w:ascii="Times New Roman" w:hAnsi="Times New Roman"/>
          <w:b/>
          <w:bCs/>
          <w:color w:val="auto"/>
          <w:kern w:val="0"/>
          <w:sz w:val="32"/>
          <w:szCs w:val="32"/>
        </w:rPr>
      </w:pPr>
      <w:bookmarkStart w:id="6" w:name="_Toc520455385"/>
      <w:r>
        <w:rPr>
          <w:rFonts w:hint="eastAsia" w:asciiTheme="minorEastAsia" w:hAnsiTheme="minorEastAsia" w:eastAsiaTheme="minorEastAsia"/>
          <w:b/>
          <w:color w:val="auto"/>
          <w:kern w:val="0"/>
          <w:sz w:val="24"/>
        </w:rPr>
        <w:t>▲注：所有的商务要求均为实质性要求，负偏离将导致响应文件无效。</w:t>
      </w:r>
    </w:p>
    <w:p>
      <w:pPr>
        <w:rPr>
          <w:rFonts w:hint="eastAsia" w:ascii="Times New Roman" w:hAnsi="Times New Roman"/>
          <w:sz w:val="32"/>
          <w:szCs w:val="32"/>
          <w:lang w:eastAsia="zh-CN"/>
        </w:rPr>
      </w:pPr>
      <w:r>
        <w:rPr>
          <w:rFonts w:hint="eastAsia" w:ascii="Times New Roman" w:hAnsi="Times New Roman"/>
          <w:sz w:val="32"/>
          <w:szCs w:val="32"/>
          <w:lang w:eastAsia="zh-CN"/>
        </w:rPr>
        <w:br w:type="page"/>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jc w:val="center"/>
        <w:textAlignment w:val="auto"/>
        <w:rPr>
          <w:rFonts w:hint="eastAsia" w:ascii="Times New Roman" w:hAnsi="Times New Roman"/>
          <w:sz w:val="32"/>
          <w:szCs w:val="32"/>
        </w:rPr>
      </w:pPr>
      <w:r>
        <w:rPr>
          <w:rFonts w:hint="eastAsia" w:ascii="Times New Roman" w:hAnsi="Times New Roman"/>
          <w:sz w:val="32"/>
          <w:szCs w:val="32"/>
          <w:lang w:eastAsia="zh-CN"/>
        </w:rPr>
        <w:t>第三章</w:t>
      </w:r>
      <w:r>
        <w:rPr>
          <w:rFonts w:hint="eastAsia" w:ascii="Times New Roman" w:hAnsi="Times New Roman"/>
          <w:sz w:val="32"/>
          <w:szCs w:val="32"/>
          <w:lang w:val="en-US" w:eastAsia="zh-CN"/>
        </w:rPr>
        <w:t xml:space="preserve"> </w:t>
      </w:r>
      <w:r>
        <w:rPr>
          <w:rFonts w:ascii="Times New Roman" w:hAnsi="Times New Roman"/>
          <w:sz w:val="32"/>
          <w:szCs w:val="32"/>
        </w:rPr>
        <w:t>响应文件格式</w:t>
      </w:r>
      <w:r>
        <w:rPr>
          <w:rFonts w:hint="eastAsia" w:ascii="Times New Roman" w:hAnsi="Times New Roman"/>
          <w:sz w:val="32"/>
          <w:szCs w:val="32"/>
        </w:rPr>
        <w:t>和要求</w:t>
      </w:r>
    </w:p>
    <w:p>
      <w:pPr>
        <w:numPr>
          <w:ilvl w:val="0"/>
          <w:numId w:val="0"/>
        </w:num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 xml:space="preserve">一、响应文件要求：响应文件需具有的资料(仅有但不限于)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（一式两份，一正一副，封面注明设备名称，报价为一次性报价。）</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1</w:t>
      </w:r>
      <w:r>
        <w:rPr>
          <w:rFonts w:hint="eastAsia" w:ascii="Times New Roman" w:hAnsi="Times New Roman"/>
          <w:kern w:val="0"/>
          <w:sz w:val="24"/>
          <w:szCs w:val="24"/>
          <w:lang w:val="en-US" w:eastAsia="zh-CN"/>
        </w:rPr>
        <w:t>.</w:t>
      </w:r>
      <w:r>
        <w:rPr>
          <w:rFonts w:ascii="Times New Roman" w:hAnsi="Times New Roman"/>
          <w:kern w:val="0"/>
          <w:sz w:val="24"/>
          <w:szCs w:val="24"/>
          <w:lang w:val="zh-CN"/>
        </w:rPr>
        <w:t>如比选申请人为法人单位，则提供有效的企业营业执照副本复印件；如比选申请人为事业单位，则提供事业单位法人证书副本复印件；如比选申请人为非盈利机构，则提供登记证书复印件；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2</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提供具有良好的商业信誉承诺书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3</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提供具有履行合同所必须的设备和专业技术能力的承诺书。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4</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提供开标日前任意一个月的缴纳税收和社保的银行缴款凭证或税务、社保部门出具的证明材料复印件。</w:t>
      </w:r>
      <w:r>
        <w:rPr>
          <w:rFonts w:hint="eastAsia" w:ascii="Times New Roman" w:hAnsi="Times New Roman"/>
          <w:kern w:val="0"/>
          <w:sz w:val="24"/>
          <w:szCs w:val="24"/>
          <w:lang w:val="en-US" w:eastAsia="zh-CN"/>
        </w:rPr>
        <w:t>也</w:t>
      </w:r>
      <w:r>
        <w:rPr>
          <w:rFonts w:ascii="Times New Roman" w:hAnsi="Times New Roman"/>
          <w:kern w:val="0"/>
          <w:sz w:val="24"/>
          <w:szCs w:val="24"/>
          <w:lang w:val="zh-CN"/>
        </w:rPr>
        <w:t>可提供承诺函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5</w:t>
      </w:r>
      <w:r>
        <w:rPr>
          <w:rFonts w:hint="eastAsia" w:ascii="Times New Roman" w:hAnsi="Times New Roman"/>
          <w:kern w:val="0"/>
          <w:sz w:val="24"/>
          <w:szCs w:val="24"/>
          <w:lang w:val="en-US" w:eastAsia="zh-CN"/>
        </w:rPr>
        <w:t>.</w:t>
      </w:r>
      <w:r>
        <w:rPr>
          <w:rFonts w:ascii="Times New Roman" w:hAnsi="Times New Roman"/>
          <w:kern w:val="0"/>
          <w:sz w:val="24"/>
          <w:szCs w:val="24"/>
          <w:lang w:val="zh-CN"/>
        </w:rPr>
        <w:t>提供参加本次比选采购活动前三年内，在经营活动中没有重大违法记录的承诺书。（公司成立不足三年的从成立之日起算）</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6</w:t>
      </w:r>
      <w:r>
        <w:rPr>
          <w:rFonts w:hint="eastAsia" w:ascii="Times New Roman" w:hAnsi="Times New Roman"/>
          <w:kern w:val="0"/>
          <w:sz w:val="24"/>
          <w:szCs w:val="24"/>
          <w:lang w:val="en-US" w:eastAsia="zh-CN"/>
        </w:rPr>
        <w:t>.</w:t>
      </w:r>
      <w:r>
        <w:rPr>
          <w:rFonts w:ascii="Times New Roman" w:hAnsi="Times New Roman"/>
          <w:kern w:val="0"/>
          <w:sz w:val="24"/>
          <w:szCs w:val="24"/>
          <w:lang w:val="zh-CN"/>
        </w:rPr>
        <w:t>承诺与其他供应商之间，单位负责人不为同一人而且不存在直接控股、管理关系的承诺书；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7</w:t>
      </w:r>
      <w:r>
        <w:rPr>
          <w:rFonts w:hint="eastAsia" w:ascii="Times New Roman" w:hAnsi="Times New Roman"/>
          <w:kern w:val="0"/>
          <w:sz w:val="24"/>
          <w:szCs w:val="24"/>
          <w:lang w:val="en-US" w:eastAsia="zh-CN"/>
        </w:rPr>
        <w:t>.产品如是医疗器械，则须</w:t>
      </w:r>
      <w:r>
        <w:rPr>
          <w:rFonts w:ascii="Times New Roman" w:hAnsi="Times New Roman"/>
          <w:kern w:val="0"/>
          <w:sz w:val="24"/>
          <w:szCs w:val="24"/>
          <w:lang w:val="zh-CN"/>
        </w:rPr>
        <w:t>提供医疗器械经营许可证或医疗器械经营备案凭证复印件（本条对I类医疗器械产品，不具效力）。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ascii="Times New Roman" w:hAnsi="Times New Roman"/>
          <w:kern w:val="0"/>
          <w:sz w:val="24"/>
          <w:szCs w:val="24"/>
          <w:lang w:val="zh-CN"/>
        </w:rPr>
        <w:t>8</w:t>
      </w:r>
      <w:r>
        <w:rPr>
          <w:rFonts w:hint="eastAsia" w:ascii="Times New Roman" w:hAnsi="Times New Roman"/>
          <w:kern w:val="0"/>
          <w:sz w:val="24"/>
          <w:szCs w:val="24"/>
          <w:lang w:val="en-US" w:eastAsia="zh-CN"/>
        </w:rPr>
        <w:t>.</w:t>
      </w:r>
      <w:r>
        <w:rPr>
          <w:rFonts w:ascii="Times New Roman" w:hAnsi="Times New Roman"/>
          <w:kern w:val="0"/>
          <w:sz w:val="24"/>
          <w:szCs w:val="24"/>
          <w:lang w:val="zh-CN"/>
        </w:rPr>
        <w:t>法定代表人/单位负责人授权委托书（法定代表人/单位负责人或自然人直接参与投标的除外）。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kern w:val="0"/>
          <w:sz w:val="24"/>
          <w:szCs w:val="24"/>
          <w:lang w:val="en-US" w:eastAsia="zh-CN"/>
        </w:rPr>
      </w:pPr>
      <w:r>
        <w:rPr>
          <w:rFonts w:ascii="Times New Roman" w:hAnsi="Times New Roman"/>
          <w:kern w:val="0"/>
          <w:sz w:val="24"/>
          <w:szCs w:val="24"/>
          <w:lang w:val="zh-CN"/>
        </w:rPr>
        <w:t>9</w:t>
      </w:r>
      <w:r>
        <w:rPr>
          <w:rFonts w:hint="eastAsia" w:ascii="Times New Roman" w:hAnsi="Times New Roman"/>
          <w:kern w:val="0"/>
          <w:sz w:val="24"/>
          <w:szCs w:val="24"/>
          <w:lang w:val="en-US" w:eastAsia="zh-CN"/>
        </w:rPr>
        <w:t>.</w:t>
      </w:r>
      <w:r>
        <w:rPr>
          <w:rFonts w:hint="eastAsia" w:ascii="Times New Roman" w:hAnsi="Times New Roman"/>
          <w:kern w:val="0"/>
          <w:sz w:val="24"/>
          <w:szCs w:val="24"/>
          <w:lang w:val="zh-CN"/>
        </w:rPr>
        <w:t>提供产品的医疗器械产品注册证或备案凭证复印件（非医疗器械产品除外）。</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b/>
          <w:bCs/>
          <w:kern w:val="0"/>
          <w:sz w:val="24"/>
          <w:szCs w:val="24"/>
          <w:lang w:val="zh-CN"/>
        </w:rPr>
      </w:pPr>
      <w:r>
        <w:rPr>
          <w:rFonts w:hint="eastAsia" w:ascii="Times New Roman" w:hAnsi="Times New Roman"/>
          <w:b/>
          <w:bCs/>
          <w:kern w:val="0"/>
          <w:sz w:val="24"/>
          <w:szCs w:val="24"/>
          <w:lang w:val="zh-CN"/>
        </w:rPr>
        <w:t>二、响应文件格式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1.</w:t>
      </w:r>
      <w:r>
        <w:rPr>
          <w:rFonts w:ascii="Times New Roman" w:hAnsi="Times New Roman"/>
          <w:kern w:val="0"/>
          <w:sz w:val="24"/>
          <w:szCs w:val="24"/>
          <w:lang w:val="zh-CN"/>
        </w:rPr>
        <w:t>本章所</w:t>
      </w:r>
      <w:r>
        <w:rPr>
          <w:rFonts w:hint="eastAsia" w:ascii="Times New Roman" w:hAnsi="Times New Roman"/>
          <w:kern w:val="0"/>
          <w:sz w:val="24"/>
          <w:szCs w:val="24"/>
          <w:lang w:val="en-US" w:eastAsia="zh-CN"/>
        </w:rPr>
        <w:t>制</w:t>
      </w:r>
      <w:r>
        <w:rPr>
          <w:rFonts w:ascii="Times New Roman" w:hAnsi="Times New Roman"/>
          <w:kern w:val="0"/>
          <w:sz w:val="24"/>
          <w:szCs w:val="24"/>
          <w:lang w:val="zh-CN"/>
        </w:rPr>
        <w:t>响应文件格式，除格式中明确将该格式作为实质性要求的，一律不具有强制性，比选申请人应根据比选文件要求及实际情况进行填写。</w:t>
      </w:r>
      <w:r>
        <w:rPr>
          <w:rFonts w:hint="eastAsia" w:ascii="Times New Roman" w:hAnsi="Times New Roman"/>
          <w:kern w:val="0"/>
          <w:sz w:val="24"/>
          <w:szCs w:val="24"/>
          <w:lang w:val="en-US" w:eastAsia="zh-CN"/>
        </w:rPr>
        <w:t>如果</w:t>
      </w:r>
      <w:r>
        <w:rPr>
          <w:rFonts w:ascii="Times New Roman" w:hAnsi="Times New Roman"/>
          <w:kern w:val="0"/>
          <w:sz w:val="24"/>
          <w:szCs w:val="24"/>
          <w:lang w:val="zh-CN"/>
        </w:rPr>
        <w:t>比选申请人响应文件相关资料和本章所制格式不一致的，比选小组将在比选时以响应文件不规范予以比选申请人修正。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ascii="Times New Roman" w:hAnsi="Times New Roman"/>
          <w:kern w:val="0"/>
          <w:sz w:val="24"/>
          <w:szCs w:val="24"/>
          <w:lang w:val="zh-CN"/>
        </w:rPr>
      </w:pPr>
      <w:r>
        <w:rPr>
          <w:rFonts w:hint="eastAsia" w:ascii="Times New Roman" w:hAnsi="Times New Roman"/>
          <w:kern w:val="0"/>
          <w:sz w:val="24"/>
          <w:szCs w:val="24"/>
          <w:lang w:val="en-US" w:eastAsia="zh-CN"/>
        </w:rPr>
        <w:t>2.</w:t>
      </w:r>
      <w:r>
        <w:rPr>
          <w:rFonts w:ascii="Times New Roman" w:hAnsi="Times New Roman"/>
          <w:kern w:val="0"/>
          <w:sz w:val="24"/>
          <w:szCs w:val="24"/>
          <w:lang w:val="zh-CN"/>
        </w:rPr>
        <w:t>本章所制响应文件格式有关表格中的备注栏，由比选申请人根据自身响应情况作解释性说明，不作为必填项。</w:t>
      </w:r>
    </w:p>
    <w:p>
      <w:pPr>
        <w:spacing w:line="360" w:lineRule="auto"/>
        <w:ind w:firstLine="480" w:firstLineChars="200"/>
        <w:jc w:val="left"/>
        <w:rPr>
          <w:rFonts w:ascii="Times New Roman" w:hAnsi="Times New Roman"/>
          <w:kern w:val="0"/>
          <w:sz w:val="24"/>
          <w:szCs w:val="24"/>
          <w:lang w:val="zh-CN"/>
        </w:rPr>
      </w:pPr>
      <w:r>
        <w:rPr>
          <w:rFonts w:hint="eastAsia" w:ascii="Times New Roman" w:hAnsi="Times New Roman"/>
          <w:kern w:val="0"/>
          <w:sz w:val="24"/>
          <w:szCs w:val="24"/>
          <w:lang w:val="en-US" w:eastAsia="zh-CN"/>
        </w:rPr>
        <w:t>3.</w:t>
      </w:r>
      <w:r>
        <w:rPr>
          <w:rFonts w:ascii="Times New Roman" w:hAnsi="Times New Roman"/>
          <w:kern w:val="0"/>
          <w:sz w:val="24"/>
          <w:szCs w:val="24"/>
          <w:lang w:val="zh-CN"/>
        </w:rPr>
        <w:t>本章所制响应文件格式中需要填写的相关内容事项，可能会与本比选项目无关，在不改变响应文件原义、不影响本项目比选需求的情况下，比选申请人可以不予填写，但应当注明。</w:t>
      </w:r>
    </w:p>
    <w:p>
      <w:pPr>
        <w:spacing w:line="360" w:lineRule="auto"/>
        <w:jc w:val="center"/>
        <w:rPr>
          <w:rFonts w:ascii="Times New Roman" w:hAnsi="Times New Roman"/>
          <w:bCs/>
          <w:color w:val="auto"/>
          <w:kern w:val="0"/>
          <w:sz w:val="24"/>
          <w:szCs w:val="20"/>
        </w:rPr>
      </w:pPr>
      <w:r>
        <w:rPr>
          <w:rFonts w:hint="eastAsia" w:ascii="Times New Roman" w:hAnsi="Times New Roman"/>
          <w:b/>
          <w:bCs/>
          <w:color w:val="auto"/>
          <w:kern w:val="0"/>
          <w:sz w:val="32"/>
          <w:szCs w:val="32"/>
        </w:rPr>
        <w:t>第</w:t>
      </w:r>
      <w:r>
        <w:rPr>
          <w:rFonts w:hint="eastAsia" w:ascii="Times New Roman" w:hAnsi="Times New Roman"/>
          <w:b/>
          <w:bCs/>
          <w:color w:val="auto"/>
          <w:kern w:val="0"/>
          <w:sz w:val="32"/>
          <w:szCs w:val="32"/>
          <w:lang w:eastAsia="zh-CN"/>
        </w:rPr>
        <w:t>四</w:t>
      </w:r>
      <w:r>
        <w:rPr>
          <w:rFonts w:hint="eastAsia" w:ascii="Times New Roman" w:hAnsi="Times New Roman"/>
          <w:b/>
          <w:bCs/>
          <w:color w:val="auto"/>
          <w:kern w:val="0"/>
          <w:sz w:val="32"/>
          <w:szCs w:val="32"/>
        </w:rPr>
        <w:t>章 评标与定标</w:t>
      </w:r>
    </w:p>
    <w:p>
      <w:pPr>
        <w:widowControl/>
        <w:adjustRightInd w:val="0"/>
        <w:snapToGrid w:val="0"/>
        <w:spacing w:line="400" w:lineRule="exact"/>
        <w:ind w:firstLine="480" w:firstLineChars="200"/>
        <w:jc w:val="left"/>
        <w:rPr>
          <w:rFonts w:ascii="Times New Roman" w:hAnsi="Times New Roman"/>
          <w:b/>
          <w:bCs/>
          <w:color w:val="auto"/>
          <w:kern w:val="0"/>
          <w:sz w:val="24"/>
          <w:szCs w:val="20"/>
        </w:rPr>
      </w:pPr>
      <w:r>
        <w:rPr>
          <w:rFonts w:hint="eastAsia" w:ascii="Times New Roman" w:hAnsi="Times New Roman"/>
          <w:bCs/>
          <w:color w:val="auto"/>
          <w:kern w:val="0"/>
          <w:sz w:val="24"/>
          <w:szCs w:val="20"/>
        </w:rPr>
        <w:t>本项目采取综合评分定标原则，</w:t>
      </w:r>
      <w:r>
        <w:rPr>
          <w:rFonts w:ascii="Times New Roman" w:hAnsi="Times New Roman"/>
          <w:bCs/>
          <w:color w:val="auto"/>
          <w:kern w:val="0"/>
          <w:sz w:val="24"/>
          <w:szCs w:val="20"/>
        </w:rPr>
        <w:t>按比选文件中规定的评标方法和标准，对未作无效投标处理的响应文件进行技术、服务、商务等方面评估，综合比较与评价，并进行综合评分</w:t>
      </w:r>
      <w:r>
        <w:rPr>
          <w:rFonts w:hint="eastAsia" w:ascii="Times New Roman" w:hAnsi="Times New Roman"/>
          <w:bCs/>
          <w:color w:val="auto"/>
          <w:kern w:val="0"/>
          <w:sz w:val="24"/>
          <w:szCs w:val="20"/>
          <w:lang w:eastAsia="zh-CN"/>
        </w:rPr>
        <w:t>，</w:t>
      </w:r>
      <w:r>
        <w:rPr>
          <w:rFonts w:hint="eastAsia" w:ascii="Times New Roman" w:hAnsi="Times New Roman"/>
          <w:b w:val="0"/>
          <w:bCs/>
          <w:color w:val="auto"/>
          <w:kern w:val="0"/>
          <w:sz w:val="24"/>
          <w:szCs w:val="20"/>
          <w:lang w:eastAsia="zh-CN"/>
        </w:rPr>
        <w:t>符合资格供应商不足</w:t>
      </w:r>
      <w:r>
        <w:rPr>
          <w:rFonts w:hint="eastAsia" w:ascii="Times New Roman" w:hAnsi="Times New Roman"/>
          <w:b w:val="0"/>
          <w:bCs/>
          <w:color w:val="auto"/>
          <w:kern w:val="0"/>
          <w:sz w:val="24"/>
          <w:szCs w:val="20"/>
          <w:lang w:val="en-US" w:eastAsia="zh-CN"/>
        </w:rPr>
        <w:t>3家，不予评审</w:t>
      </w:r>
      <w:r>
        <w:rPr>
          <w:rFonts w:hint="eastAsia" w:ascii="Times New Roman" w:hAnsi="Times New Roman"/>
          <w:b w:val="0"/>
          <w:bCs/>
          <w:color w:val="auto"/>
          <w:kern w:val="0"/>
          <w:sz w:val="24"/>
          <w:szCs w:val="20"/>
          <w:lang w:eastAsia="zh-CN"/>
        </w:rPr>
        <w:t>。</w:t>
      </w:r>
    </w:p>
    <w:p>
      <w:pPr>
        <w:widowControl/>
        <w:adjustRightInd w:val="0"/>
        <w:snapToGrid w:val="0"/>
        <w:spacing w:line="400" w:lineRule="exact"/>
        <w:jc w:val="left"/>
        <w:rPr>
          <w:rFonts w:hint="default" w:ascii="宋体" w:hAnsi="宋体" w:eastAsia="宋体" w:cs="Times New Roman"/>
          <w:b/>
          <w:bCs/>
          <w:color w:val="auto"/>
          <w:kern w:val="2"/>
          <w:sz w:val="21"/>
          <w:szCs w:val="21"/>
          <w:lang w:val="en-US" w:eastAsia="zh-CN" w:bidi="ar-SA"/>
        </w:rPr>
      </w:pPr>
      <w:r>
        <w:rPr>
          <w:rFonts w:ascii="Times New Roman" w:hAnsi="Times New Roman"/>
          <w:b/>
          <w:bCs/>
          <w:color w:val="auto"/>
          <w:kern w:val="0"/>
          <w:sz w:val="24"/>
          <w:szCs w:val="20"/>
        </w:rPr>
        <w:t>综合评分明细表</w:t>
      </w:r>
      <w:bookmarkEnd w:id="6"/>
    </w:p>
    <w:tbl>
      <w:tblPr>
        <w:tblStyle w:val="29"/>
        <w:tblW w:w="82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1787"/>
        <w:gridCol w:w="668"/>
        <w:gridCol w:w="3105"/>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序号</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评分因素及权重</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分值</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firstLineChars="0"/>
              <w:jc w:val="center"/>
              <w:rPr>
                <w:rFonts w:ascii="宋体" w:hAnsi="宋体"/>
                <w:b/>
                <w:bCs/>
                <w:color w:val="auto"/>
                <w:szCs w:val="21"/>
              </w:rPr>
            </w:pPr>
            <w:r>
              <w:rPr>
                <w:rFonts w:hint="eastAsia" w:ascii="宋体" w:hAnsi="宋体"/>
                <w:b/>
                <w:bCs/>
                <w:color w:val="auto"/>
                <w:szCs w:val="21"/>
              </w:rPr>
              <w:t>评分标准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bCs/>
                <w:color w:val="auto"/>
                <w:szCs w:val="21"/>
              </w:rPr>
            </w:pPr>
            <w:r>
              <w:rPr>
                <w:rFonts w:hint="eastAsia" w:ascii="宋体" w:hAnsi="宋体"/>
                <w:b/>
                <w:bCs/>
                <w:color w:val="auto"/>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1</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报价</w:t>
            </w:r>
            <w:r>
              <w:rPr>
                <w:rFonts w:hint="eastAsia" w:ascii="宋体" w:hAnsi="宋体"/>
                <w:bCs/>
                <w:color w:val="auto"/>
                <w:sz w:val="24"/>
                <w:szCs w:val="24"/>
                <w:lang w:val="en-US" w:eastAsia="zh-CN"/>
              </w:rPr>
              <w:t>50%</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hint="eastAsia" w:ascii="宋体" w:hAnsi="宋体"/>
                <w:bCs/>
                <w:color w:val="auto"/>
                <w:sz w:val="24"/>
                <w:szCs w:val="24"/>
                <w:lang w:val="en-US" w:eastAsia="zh-CN"/>
              </w:rPr>
              <w:t>5</w:t>
            </w:r>
            <w:r>
              <w:rPr>
                <w:rFonts w:ascii="宋体" w:hAnsi="宋体"/>
                <w:bCs/>
                <w:color w:val="auto"/>
                <w:sz w:val="24"/>
                <w:szCs w:val="24"/>
              </w:rPr>
              <w:t>0</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以本次符合要求的最低的有效投标报价为基准价，投标报价得分</w:t>
            </w:r>
            <w:r>
              <w:rPr>
                <w:rFonts w:ascii="宋体" w:hAnsi="宋体"/>
                <w:color w:val="auto"/>
                <w:sz w:val="24"/>
                <w:szCs w:val="24"/>
              </w:rPr>
              <w:t>=（基准价／投标报价）×</w:t>
            </w:r>
            <w:r>
              <w:rPr>
                <w:rFonts w:hint="eastAsia" w:ascii="宋体" w:hAnsi="宋体"/>
                <w:color w:val="auto"/>
                <w:sz w:val="24"/>
                <w:szCs w:val="24"/>
                <w:lang w:val="en-US" w:eastAsia="zh-CN"/>
              </w:rPr>
              <w:t>5</w:t>
            </w:r>
            <w:r>
              <w:rPr>
                <w:rFonts w:ascii="宋体" w:hAnsi="宋体"/>
                <w:color w:val="auto"/>
                <w:sz w:val="24"/>
                <w:szCs w:val="24"/>
              </w:rPr>
              <w:t>0（保留小数点后两位，四舍五入）。</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以开标一览表为准，评分的取值按四舍五入法，保留小数点后两位。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2</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技术指标和配置</w:t>
            </w:r>
            <w:r>
              <w:rPr>
                <w:rFonts w:hint="eastAsia" w:ascii="宋体" w:hAnsi="宋体"/>
                <w:bCs/>
                <w:color w:val="auto"/>
                <w:sz w:val="24"/>
                <w:szCs w:val="24"/>
                <w:lang w:val="en-US" w:eastAsia="zh-CN"/>
              </w:rPr>
              <w:t>33%</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33</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000000" w:themeColor="text1"/>
                <w:sz w:val="24"/>
                <w:szCs w:val="24"/>
                <w14:textFill>
                  <w14:solidFill>
                    <w14:schemeClr w14:val="tx1"/>
                  </w14:solidFill>
                </w14:textFill>
              </w:rPr>
              <w:t>完全符合招标文件要求没有负偏离得</w:t>
            </w:r>
            <w:r>
              <w:rPr>
                <w:rFonts w:hint="eastAsia" w:ascii="宋体" w:hAnsi="宋体"/>
                <w:color w:val="000000" w:themeColor="text1"/>
                <w:sz w:val="24"/>
                <w:szCs w:val="24"/>
                <w:lang w:val="en-US" w:eastAsia="zh-CN"/>
                <w14:textFill>
                  <w14:solidFill>
                    <w14:schemeClr w14:val="tx1"/>
                  </w14:solidFill>
                </w14:textFill>
              </w:rPr>
              <w:t>33</w:t>
            </w:r>
            <w:r>
              <w:rPr>
                <w:rFonts w:ascii="宋体" w:hAnsi="宋体"/>
                <w:color w:val="000000" w:themeColor="text1"/>
                <w:sz w:val="24"/>
                <w:szCs w:val="24"/>
                <w14:textFill>
                  <w14:solidFill>
                    <w14:schemeClr w14:val="tx1"/>
                  </w14:solidFill>
                </w14:textFill>
              </w:rPr>
              <w:t>分；星号条款(标注▲)的技术参数</w:t>
            </w:r>
            <w:r>
              <w:rPr>
                <w:rFonts w:hint="eastAsia" w:ascii="宋体" w:hAnsi="宋体"/>
                <w:color w:val="000000" w:themeColor="text1"/>
                <w:sz w:val="24"/>
                <w:szCs w:val="24"/>
                <w:lang w:val="en-US" w:eastAsia="zh-CN"/>
                <w14:textFill>
                  <w14:solidFill>
                    <w14:schemeClr w14:val="tx1"/>
                  </w14:solidFill>
                </w14:textFill>
              </w:rPr>
              <w:t>共3条</w:t>
            </w:r>
            <w:r>
              <w:rPr>
                <w:rFonts w:ascii="宋体" w:hAnsi="宋体"/>
                <w:color w:val="000000" w:themeColor="text1"/>
                <w:sz w:val="24"/>
                <w:szCs w:val="24"/>
                <w14:textFill>
                  <w14:solidFill>
                    <w14:schemeClr w14:val="tx1"/>
                  </w14:solidFill>
                </w14:textFill>
              </w:rPr>
              <w:t>，一条不满足扣</w:t>
            </w:r>
            <w:r>
              <w:rPr>
                <w:rFonts w:hint="eastAsia" w:ascii="宋体" w:hAnsi="宋体"/>
                <w:color w:val="000000" w:themeColor="text1"/>
                <w:sz w:val="24"/>
                <w:szCs w:val="24"/>
                <w:lang w:val="en-US" w:eastAsia="zh-CN"/>
                <w14:textFill>
                  <w14:solidFill>
                    <w14:schemeClr w14:val="tx1"/>
                  </w14:solidFill>
                </w14:textFill>
              </w:rPr>
              <w:t>3</w:t>
            </w:r>
            <w:r>
              <w:rPr>
                <w:rFonts w:ascii="宋体" w:hAnsi="宋体"/>
                <w:color w:val="000000" w:themeColor="text1"/>
                <w:sz w:val="24"/>
                <w:szCs w:val="24"/>
                <w14:textFill>
                  <w14:solidFill>
                    <w14:schemeClr w14:val="tx1"/>
                  </w14:solidFill>
                </w14:textFill>
              </w:rPr>
              <w:t>分</w:t>
            </w:r>
            <w:r>
              <w:rPr>
                <w:rFonts w:hint="eastAsia" w:ascii="宋体" w:hAnsi="宋体"/>
                <w:color w:val="000000" w:themeColor="text1"/>
                <w:sz w:val="24"/>
                <w:szCs w:val="24"/>
                <w:lang w:val="en-US" w:eastAsia="zh-CN"/>
                <w14:textFill>
                  <w14:solidFill>
                    <w14:schemeClr w14:val="tx1"/>
                  </w14:solidFill>
                </w14:textFill>
              </w:rPr>
              <w:t>；</w:t>
            </w:r>
            <w:r>
              <w:rPr>
                <w:rFonts w:ascii="宋体" w:hAnsi="宋体"/>
                <w:color w:val="000000" w:themeColor="text1"/>
                <w:sz w:val="24"/>
                <w:szCs w:val="24"/>
                <w14:textFill>
                  <w14:solidFill>
                    <w14:schemeClr w14:val="tx1"/>
                  </w14:solidFill>
                </w14:textFill>
              </w:rPr>
              <w:t>非星号条款的技术参数</w:t>
            </w:r>
            <w:r>
              <w:rPr>
                <w:rFonts w:hint="eastAsia" w:ascii="宋体" w:hAnsi="宋体"/>
                <w:color w:val="000000" w:themeColor="text1"/>
                <w:sz w:val="24"/>
                <w:szCs w:val="24"/>
                <w:lang w:val="en-US" w:eastAsia="zh-CN"/>
                <w14:textFill>
                  <w14:solidFill>
                    <w14:schemeClr w14:val="tx1"/>
                  </w14:solidFill>
                </w14:textFill>
              </w:rPr>
              <w:t>共24条</w:t>
            </w:r>
            <w:r>
              <w:rPr>
                <w:rFonts w:ascii="宋体" w:hAnsi="宋体"/>
                <w:color w:val="000000" w:themeColor="text1"/>
                <w:sz w:val="24"/>
                <w:szCs w:val="24"/>
                <w14:textFill>
                  <w14:solidFill>
                    <w14:schemeClr w14:val="tx1"/>
                  </w14:solidFill>
                </w14:textFill>
              </w:rPr>
              <w:t>，一条不满足扣</w:t>
            </w:r>
            <w:r>
              <w:rPr>
                <w:rFonts w:hint="eastAsia" w:ascii="宋体" w:hAnsi="宋体"/>
                <w:color w:val="000000" w:themeColor="text1"/>
                <w:sz w:val="24"/>
                <w:szCs w:val="24"/>
                <w:lang w:val="en-US" w:eastAsia="zh-CN"/>
                <w14:textFill>
                  <w14:solidFill>
                    <w14:schemeClr w14:val="tx1"/>
                  </w14:solidFill>
                </w14:textFill>
              </w:rPr>
              <w:t>1</w:t>
            </w:r>
            <w:r>
              <w:rPr>
                <w:rFonts w:ascii="宋体" w:hAnsi="宋体"/>
                <w:color w:val="000000" w:themeColor="text1"/>
                <w:sz w:val="24"/>
                <w:szCs w:val="24"/>
                <w14:textFill>
                  <w14:solidFill>
                    <w14:schemeClr w14:val="tx1"/>
                  </w14:solidFill>
                </w14:textFill>
              </w:rPr>
              <w:t>分（实质性要求除外），扣完为止。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号参数须提供产品说明书或检测报告证明材料作为佐证。不提供不得分。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3</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履约能力</w:t>
            </w:r>
            <w:r>
              <w:rPr>
                <w:rFonts w:hint="eastAsia" w:ascii="宋体" w:hAnsi="宋体"/>
                <w:bCs/>
                <w:color w:val="auto"/>
                <w:sz w:val="24"/>
                <w:szCs w:val="24"/>
                <w:lang w:val="en-US" w:eastAsia="zh-CN"/>
              </w:rPr>
              <w:t>9%</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lang w:val="en-US" w:eastAsia="zh-CN"/>
              </w:rPr>
              <w:t>9</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color w:val="auto"/>
                <w:sz w:val="24"/>
                <w:szCs w:val="24"/>
              </w:rPr>
            </w:pPr>
            <w:r>
              <w:rPr>
                <w:rFonts w:hint="eastAsia" w:ascii="宋体" w:hAnsi="宋体"/>
                <w:color w:val="auto"/>
                <w:sz w:val="24"/>
                <w:szCs w:val="24"/>
              </w:rPr>
              <w:t>根据投标人</w:t>
            </w:r>
            <w:r>
              <w:rPr>
                <w:rFonts w:ascii="宋体" w:hAnsi="宋体"/>
                <w:color w:val="auto"/>
                <w:sz w:val="24"/>
                <w:szCs w:val="24"/>
              </w:rPr>
              <w:t>20</w:t>
            </w:r>
            <w:r>
              <w:rPr>
                <w:rFonts w:hint="eastAsia" w:ascii="宋体" w:hAnsi="宋体"/>
                <w:color w:val="auto"/>
                <w:sz w:val="24"/>
                <w:szCs w:val="24"/>
                <w:lang w:val="en-US" w:eastAsia="zh-CN"/>
              </w:rPr>
              <w:t>21</w:t>
            </w:r>
            <w:r>
              <w:rPr>
                <w:rFonts w:ascii="宋体" w:hAnsi="宋体"/>
                <w:color w:val="auto"/>
                <w:sz w:val="24"/>
                <w:szCs w:val="24"/>
              </w:rPr>
              <w:t>年以来</w:t>
            </w:r>
            <w:r>
              <w:rPr>
                <w:rFonts w:hint="eastAsia" w:ascii="宋体" w:hAnsi="宋体"/>
                <w:color w:val="auto"/>
                <w:sz w:val="24"/>
                <w:szCs w:val="24"/>
                <w:lang w:eastAsia="zh-CN"/>
              </w:rPr>
              <w:t>类似</w:t>
            </w:r>
            <w:r>
              <w:rPr>
                <w:rFonts w:ascii="宋体" w:hAnsi="宋体"/>
                <w:color w:val="auto"/>
                <w:sz w:val="24"/>
                <w:szCs w:val="24"/>
              </w:rPr>
              <w:t>业绩计算，</w:t>
            </w:r>
            <w:r>
              <w:rPr>
                <w:rFonts w:hint="eastAsia" w:ascii="宋体" w:hAnsi="宋体"/>
                <w:color w:val="auto"/>
                <w:sz w:val="24"/>
                <w:szCs w:val="24"/>
                <w:lang w:eastAsia="zh-CN"/>
              </w:rPr>
              <w:t>每提供</w:t>
            </w:r>
            <w:r>
              <w:rPr>
                <w:rFonts w:ascii="宋体" w:hAnsi="宋体"/>
                <w:color w:val="auto"/>
                <w:sz w:val="24"/>
                <w:szCs w:val="24"/>
              </w:rPr>
              <w:t>合同一个得</w:t>
            </w:r>
            <w:r>
              <w:rPr>
                <w:rFonts w:hint="eastAsia" w:ascii="宋体" w:hAnsi="宋体"/>
                <w:color w:val="auto"/>
                <w:sz w:val="24"/>
                <w:szCs w:val="24"/>
                <w:lang w:val="en-US" w:eastAsia="zh-CN"/>
              </w:rPr>
              <w:t>3</w:t>
            </w:r>
            <w:r>
              <w:rPr>
                <w:rFonts w:ascii="宋体" w:hAnsi="宋体"/>
                <w:color w:val="auto"/>
                <w:sz w:val="24"/>
                <w:szCs w:val="24"/>
              </w:rPr>
              <w:t>分，最多得</w:t>
            </w:r>
            <w:r>
              <w:rPr>
                <w:rFonts w:hint="eastAsia" w:ascii="宋体" w:hAnsi="宋体"/>
                <w:color w:val="auto"/>
                <w:sz w:val="24"/>
                <w:szCs w:val="24"/>
                <w:lang w:val="en-US" w:eastAsia="zh-CN"/>
              </w:rPr>
              <w:t>9</w:t>
            </w:r>
            <w:r>
              <w:rPr>
                <w:rFonts w:ascii="宋体" w:hAnsi="宋体"/>
                <w:color w:val="auto"/>
                <w:sz w:val="24"/>
                <w:szCs w:val="24"/>
              </w:rPr>
              <w:t>分。</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r>
              <w:rPr>
                <w:rFonts w:hint="eastAsia" w:ascii="宋体" w:hAnsi="宋体"/>
                <w:color w:val="auto"/>
                <w:sz w:val="24"/>
                <w:szCs w:val="24"/>
              </w:rPr>
              <w:t>类似业绩指：同品牌设备销售业绩。</w:t>
            </w:r>
          </w:p>
          <w:p>
            <w:pPr>
              <w:spacing w:line="0" w:lineRule="atLeast"/>
              <w:jc w:val="center"/>
              <w:rPr>
                <w:rFonts w:ascii="宋体" w:hAnsi="宋体"/>
                <w:color w:val="auto"/>
                <w:sz w:val="24"/>
                <w:szCs w:val="24"/>
              </w:rPr>
            </w:pPr>
            <w:r>
              <w:rPr>
                <w:rFonts w:hint="eastAsia" w:ascii="宋体" w:hAnsi="宋体"/>
                <w:color w:val="auto"/>
                <w:sz w:val="24"/>
                <w:szCs w:val="24"/>
              </w:rPr>
              <w:t>提供合同</w:t>
            </w:r>
            <w:r>
              <w:rPr>
                <w:rFonts w:ascii="宋体" w:hAnsi="宋体"/>
                <w:color w:val="auto"/>
                <w:sz w:val="24"/>
                <w:szCs w:val="24"/>
              </w:rPr>
              <w:t>/协议复印件并加盖投标人的公章。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color w:val="auto"/>
                <w:sz w:val="24"/>
                <w:szCs w:val="24"/>
              </w:rPr>
            </w:pPr>
            <w:r>
              <w:rPr>
                <w:rFonts w:ascii="宋体" w:hAnsi="宋体"/>
                <w:bCs/>
                <w:color w:val="auto"/>
                <w:sz w:val="24"/>
                <w:szCs w:val="24"/>
              </w:rPr>
              <w:t>4</w:t>
            </w:r>
          </w:p>
        </w:tc>
        <w:tc>
          <w:tcPr>
            <w:tcW w:w="178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color w:val="auto"/>
                <w:sz w:val="24"/>
                <w:szCs w:val="24"/>
                <w:lang w:val="en-US" w:eastAsia="zh-CN"/>
              </w:rPr>
            </w:pPr>
            <w:r>
              <w:rPr>
                <w:rFonts w:hint="eastAsia" w:ascii="宋体" w:hAnsi="宋体"/>
                <w:bCs/>
                <w:color w:val="auto"/>
                <w:sz w:val="24"/>
                <w:szCs w:val="24"/>
              </w:rPr>
              <w:t>售后服务</w:t>
            </w:r>
            <w:r>
              <w:rPr>
                <w:rFonts w:hint="eastAsia" w:ascii="宋体" w:hAnsi="宋体"/>
                <w:bCs/>
                <w:color w:val="auto"/>
                <w:sz w:val="24"/>
                <w:szCs w:val="24"/>
                <w:lang w:val="en-US" w:eastAsia="zh-CN"/>
              </w:rPr>
              <w:t>8%</w:t>
            </w:r>
          </w:p>
        </w:tc>
        <w:tc>
          <w:tcPr>
            <w:tcW w:w="66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color w:val="auto"/>
                <w:sz w:val="24"/>
                <w:szCs w:val="24"/>
                <w:lang w:eastAsia="zh-CN"/>
              </w:rPr>
            </w:pPr>
            <w:r>
              <w:rPr>
                <w:rFonts w:hint="eastAsia" w:ascii="宋体" w:hAnsi="宋体"/>
                <w:bCs/>
                <w:color w:val="auto"/>
                <w:sz w:val="24"/>
                <w:szCs w:val="24"/>
                <w:lang w:val="en-US" w:eastAsia="zh-CN"/>
              </w:rPr>
              <w:t>8</w:t>
            </w:r>
          </w:p>
        </w:tc>
        <w:tc>
          <w:tcPr>
            <w:tcW w:w="3105"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ascii="宋体" w:hAnsi="宋体"/>
                <w:color w:val="auto"/>
                <w:sz w:val="24"/>
                <w:szCs w:val="24"/>
              </w:rPr>
            </w:pPr>
            <w:r>
              <w:rPr>
                <w:rFonts w:hint="eastAsia" w:ascii="宋体" w:hAnsi="宋体" w:eastAsia="宋体" w:cs="Times New Roman"/>
                <w:color w:val="auto"/>
                <w:sz w:val="24"/>
                <w:szCs w:val="24"/>
              </w:rPr>
              <w:t>投标人提供售后服务方案包含：①响应时间、②响应措施、③现场服务支持能力、④应急方案。内容完整并满足项目需求得</w:t>
            </w:r>
            <w:r>
              <w:rPr>
                <w:rFonts w:hint="eastAsia" w:ascii="宋体" w:hAnsi="宋体" w:cs="Times New Roman"/>
                <w:color w:val="auto"/>
                <w:sz w:val="24"/>
                <w:szCs w:val="24"/>
                <w:lang w:val="en-US" w:eastAsia="zh-CN"/>
              </w:rPr>
              <w:t>8</w:t>
            </w:r>
            <w:r>
              <w:rPr>
                <w:rFonts w:hint="eastAsia" w:ascii="宋体" w:hAnsi="宋体" w:eastAsia="宋体" w:cs="Times New Roman"/>
                <w:color w:val="auto"/>
                <w:sz w:val="24"/>
                <w:szCs w:val="24"/>
              </w:rPr>
              <w:t>分，每缺少一项内容扣</w:t>
            </w:r>
            <w:r>
              <w:rPr>
                <w:rFonts w:hint="eastAsia" w:ascii="宋体" w:hAnsi="宋体" w:cs="Times New Roman"/>
                <w:color w:val="auto"/>
                <w:sz w:val="24"/>
                <w:szCs w:val="24"/>
                <w:lang w:val="en-US" w:eastAsia="zh-CN"/>
              </w:rPr>
              <w:t>2</w:t>
            </w:r>
            <w:r>
              <w:rPr>
                <w:rFonts w:hint="eastAsia" w:ascii="宋体" w:hAnsi="宋体" w:eastAsia="宋体" w:cs="Times New Roman"/>
                <w:color w:val="auto"/>
                <w:sz w:val="24"/>
                <w:szCs w:val="24"/>
              </w:rPr>
              <w:t>分，每有一项内容存在缺陷的扣1分，扣完为止。</w:t>
            </w:r>
          </w:p>
        </w:tc>
        <w:tc>
          <w:tcPr>
            <w:tcW w:w="215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olor w:val="auto"/>
                <w:sz w:val="24"/>
                <w:szCs w:val="24"/>
              </w:rPr>
            </w:pPr>
          </w:p>
        </w:tc>
      </w:tr>
    </w:tbl>
    <w:p>
      <w:pPr>
        <w:rPr>
          <w:rFonts w:hint="eastAsia" w:ascii="Times New Roman" w:hAnsi="Times New Roman"/>
          <w:b/>
          <w:bCs/>
          <w:color w:val="FF0000"/>
          <w:kern w:val="0"/>
          <w:sz w:val="24"/>
          <w:szCs w:val="20"/>
          <w:lang w:eastAsia="zh-CN"/>
        </w:rPr>
      </w:pPr>
    </w:p>
    <w:bookmarkEnd w:id="4"/>
    <w:bookmarkEnd w:id="5"/>
    <w:p>
      <w:pPr>
        <w:rPr>
          <w:rFonts w:hint="eastAsia" w:ascii="Times New Roman" w:hAnsi="Times New Roman"/>
          <w:b/>
          <w:bCs/>
          <w:kern w:val="0"/>
          <w:sz w:val="24"/>
          <w:szCs w:val="24"/>
          <w:lang w:val="en-US" w:eastAsia="zh-CN"/>
        </w:rPr>
      </w:pPr>
      <w:r>
        <w:rPr>
          <w:rFonts w:ascii="Times New Roman" w:hAnsi="Times New Roman"/>
          <w:kern w:val="0"/>
          <w:sz w:val="24"/>
          <w:szCs w:val="24"/>
          <w:lang w:val="zh-CN"/>
        </w:rPr>
        <w:br w:type="page"/>
      </w:r>
      <w:r>
        <w:rPr>
          <w:rFonts w:hint="eastAsia" w:ascii="Times New Roman" w:hAnsi="Times New Roman"/>
          <w:b/>
          <w:bCs/>
          <w:kern w:val="0"/>
          <w:sz w:val="24"/>
          <w:szCs w:val="24"/>
          <w:lang w:val="en-US" w:eastAsia="zh-CN"/>
        </w:rPr>
        <w:t>附件：</w:t>
      </w:r>
    </w:p>
    <w:p>
      <w:pPr>
        <w:ind w:firstLine="1928" w:firstLineChars="600"/>
        <w:rPr>
          <w:rFonts w:ascii="Times New Roman" w:hAnsi="Times New Roman"/>
          <w:b/>
          <w:kern w:val="0"/>
          <w:sz w:val="32"/>
          <w:szCs w:val="20"/>
        </w:rPr>
      </w:pP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7" w:name="_Toc40447267"/>
      <w:bookmarkStart w:id="8" w:name="_Toc34051805"/>
      <w:bookmarkStart w:id="9" w:name="_Toc52036326"/>
      <w:bookmarkStart w:id="10" w:name="_Toc33698132"/>
      <w:bookmarkStart w:id="11" w:name="_Toc33709793"/>
      <w:r>
        <w:rPr>
          <w:rFonts w:ascii="Times New Roman" w:hAnsi="Times New Roman" w:eastAsia="黑体"/>
          <w:b/>
          <w:kern w:val="0"/>
          <w:sz w:val="32"/>
          <w:szCs w:val="32"/>
        </w:rPr>
        <w:t>一、封面</w:t>
      </w:r>
      <w:bookmarkEnd w:id="7"/>
      <w:bookmarkEnd w:id="8"/>
      <w:bookmarkEnd w:id="9"/>
      <w:bookmarkEnd w:id="10"/>
      <w:bookmarkEnd w:id="11"/>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2" w:name="_Toc52036327"/>
      <w:bookmarkStart w:id="13" w:name="_Toc34051806"/>
      <w:bookmarkStart w:id="14" w:name="_Toc33698133"/>
      <w:bookmarkStart w:id="15" w:name="_Toc33709794"/>
      <w:bookmarkStart w:id="16" w:name="_Toc40447268"/>
      <w:r>
        <w:rPr>
          <w:rFonts w:ascii="Times New Roman" w:hAnsi="Times New Roman" w:eastAsia="黑体"/>
          <w:b/>
          <w:kern w:val="0"/>
          <w:sz w:val="32"/>
          <w:szCs w:val="32"/>
        </w:rPr>
        <w:t>二、法定代表人/单位负责人授权书</w:t>
      </w:r>
      <w:bookmarkEnd w:id="12"/>
      <w:bookmarkEnd w:id="13"/>
      <w:bookmarkEnd w:id="14"/>
      <w:bookmarkEnd w:id="15"/>
      <w:bookmarkEnd w:id="16"/>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7" w:name="_Toc33709795"/>
      <w:bookmarkStart w:id="18" w:name="_Toc40447269"/>
      <w:bookmarkStart w:id="19" w:name="_Toc52036328"/>
      <w:bookmarkStart w:id="20" w:name="_Toc34051807"/>
      <w:bookmarkStart w:id="21" w:name="_Toc33698134"/>
      <w:r>
        <w:rPr>
          <w:rFonts w:ascii="Times New Roman" w:hAnsi="Times New Roman" w:eastAsia="黑体"/>
          <w:b/>
          <w:kern w:val="0"/>
          <w:sz w:val="32"/>
          <w:szCs w:val="32"/>
        </w:rPr>
        <w:t>三、承诺函</w:t>
      </w:r>
      <w:bookmarkEnd w:id="17"/>
      <w:bookmarkEnd w:id="18"/>
      <w:bookmarkEnd w:id="19"/>
      <w:bookmarkEnd w:id="20"/>
      <w:bookmarkEnd w:id="21"/>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2" w:name="_Toc52036329"/>
      <w:bookmarkStart w:id="23" w:name="_Toc40447270"/>
      <w:bookmarkStart w:id="24" w:name="_Toc33698135"/>
      <w:bookmarkStart w:id="25" w:name="_Toc33709796"/>
      <w:bookmarkStart w:id="26" w:name="_Toc34051808"/>
      <w:r>
        <w:rPr>
          <w:rFonts w:ascii="Times New Roman" w:hAnsi="Times New Roman" w:eastAsia="黑体"/>
          <w:b/>
          <w:kern w:val="0"/>
          <w:sz w:val="32"/>
          <w:szCs w:val="32"/>
        </w:rPr>
        <w:t>四、比选申请人、报价产品资格、资质性及其他类似效力要求的相关证明材料</w:t>
      </w:r>
      <w:bookmarkEnd w:id="22"/>
      <w:bookmarkEnd w:id="23"/>
      <w:bookmarkEnd w:id="24"/>
      <w:bookmarkEnd w:id="25"/>
      <w:bookmarkEnd w:id="26"/>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rPr>
          <w:rFonts w:ascii="Times New Roman" w:hAnsi="Times New Roman"/>
          <w:b/>
          <w:kern w:val="0"/>
          <w:sz w:val="24"/>
          <w:szCs w:val="20"/>
        </w:rPr>
      </w:pPr>
      <w:r>
        <w:rPr>
          <w:rFonts w:ascii="Times New Roman" w:hAnsi="Times New Roman"/>
          <w:b/>
          <w:kern w:val="0"/>
          <w:sz w:val="24"/>
          <w:szCs w:val="20"/>
        </w:rPr>
        <w:br w:type="page"/>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w:t>
      </w:r>
      <w:r>
        <w:rPr>
          <w:rFonts w:hint="eastAsia" w:ascii="Times New Roman" w:hAnsi="Times New Roman"/>
          <w:kern w:val="0"/>
          <w:sz w:val="24"/>
          <w:szCs w:val="20"/>
          <w:lang w:val="en-US" w:eastAsia="zh-CN"/>
        </w:rPr>
        <w:t>.</w:t>
      </w:r>
      <w:r>
        <w:rPr>
          <w:rFonts w:ascii="Times New Roman" w:hAnsi="Times New Roman"/>
          <w:kern w:val="0"/>
          <w:sz w:val="24"/>
          <w:szCs w:val="20"/>
        </w:rPr>
        <w:t>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w:t>
      </w:r>
      <w:r>
        <w:rPr>
          <w:rFonts w:hint="eastAsia" w:ascii="Times New Roman" w:hAnsi="Times New Roman"/>
          <w:kern w:val="0"/>
          <w:sz w:val="24"/>
          <w:szCs w:val="20"/>
          <w:lang w:val="en-US" w:eastAsia="zh-CN"/>
        </w:rPr>
        <w:t>.</w:t>
      </w:r>
      <w:r>
        <w:rPr>
          <w:rFonts w:ascii="Times New Roman" w:hAnsi="Times New Roman"/>
          <w:kern w:val="0"/>
          <w:sz w:val="24"/>
          <w:szCs w:val="20"/>
        </w:rPr>
        <w:t>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w:t>
      </w:r>
      <w:r>
        <w:rPr>
          <w:rFonts w:hint="eastAsia" w:ascii="Times New Roman" w:hAnsi="Times New Roman"/>
          <w:kern w:val="0"/>
          <w:sz w:val="24"/>
          <w:szCs w:val="20"/>
          <w:lang w:val="en-US" w:eastAsia="zh-CN"/>
        </w:rPr>
        <w:t>.</w:t>
      </w:r>
      <w:r>
        <w:rPr>
          <w:rFonts w:ascii="Times New Roman" w:hAnsi="Times New Roman"/>
          <w:kern w:val="0"/>
          <w:sz w:val="24"/>
          <w:szCs w:val="20"/>
        </w:rPr>
        <w:t>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w:t>
      </w:r>
      <w:r>
        <w:rPr>
          <w:rFonts w:hint="eastAsia" w:ascii="Times New Roman" w:hAnsi="Times New Roman"/>
          <w:kern w:val="0"/>
          <w:sz w:val="24"/>
          <w:szCs w:val="20"/>
          <w:lang w:val="en-US" w:eastAsia="zh-CN"/>
        </w:rPr>
        <w:t>.</w:t>
      </w:r>
      <w:r>
        <w:rPr>
          <w:rFonts w:ascii="Times New Roman" w:hAnsi="Times New Roman"/>
          <w:kern w:val="0"/>
          <w:sz w:val="24"/>
          <w:szCs w:val="20"/>
        </w:rPr>
        <w:t>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w:t>
      </w:r>
      <w:r>
        <w:rPr>
          <w:rFonts w:hint="eastAsia" w:ascii="Times New Roman" w:hAnsi="Times New Roman"/>
          <w:kern w:val="0"/>
          <w:sz w:val="24"/>
          <w:szCs w:val="20"/>
          <w:lang w:val="en-US" w:eastAsia="zh-CN"/>
        </w:rPr>
        <w:t>.</w:t>
      </w:r>
      <w:r>
        <w:rPr>
          <w:rFonts w:ascii="Times New Roman" w:hAnsi="Times New Roman"/>
          <w:kern w:val="0"/>
          <w:sz w:val="24"/>
          <w:szCs w:val="20"/>
        </w:rPr>
        <w:t>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9"/>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274"/>
        <w:gridCol w:w="425"/>
        <w:gridCol w:w="487"/>
        <w:gridCol w:w="362"/>
        <w:gridCol w:w="851"/>
        <w:gridCol w:w="61"/>
        <w:gridCol w:w="362"/>
        <w:gridCol w:w="12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6"/>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4"/>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gridSpan w:val="2"/>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技术职称</w:t>
            </w:r>
          </w:p>
        </w:tc>
        <w:tc>
          <w:tcPr>
            <w:tcW w:w="1274" w:type="dxa"/>
            <w:gridSpan w:val="3"/>
            <w:vAlign w:val="center"/>
          </w:tcPr>
          <w:p>
            <w:pPr>
              <w:widowControl/>
              <w:jc w:val="center"/>
              <w:rPr>
                <w:rFonts w:ascii="Times New Roman" w:hAnsi="Times New Roman"/>
                <w:bCs/>
                <w:kern w:val="0"/>
                <w:sz w:val="24"/>
                <w:szCs w:val="20"/>
              </w:rPr>
            </w:pPr>
          </w:p>
        </w:tc>
        <w:tc>
          <w:tcPr>
            <w:tcW w:w="1274"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278"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2235" w:type="dxa"/>
            <w:gridSpan w:val="3"/>
            <w:vAlign w:val="center"/>
          </w:tcPr>
          <w:p>
            <w:pPr>
              <w:widowControl/>
              <w:jc w:val="center"/>
              <w:rPr>
                <w:rFonts w:ascii="Times New Roman" w:hAnsi="Times New Roman"/>
                <w:bCs/>
                <w:kern w:val="0"/>
                <w:sz w:val="24"/>
                <w:szCs w:val="20"/>
              </w:rPr>
            </w:pPr>
          </w:p>
        </w:tc>
        <w:tc>
          <w:tcPr>
            <w:tcW w:w="5100" w:type="dxa"/>
            <w:gridSpan w:val="8"/>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其中</w:t>
            </w: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项目经理</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高级职称人员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中级职称人员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初级职称人员</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2235" w:type="dxa"/>
            <w:gridSpan w:val="3"/>
            <w:vAlign w:val="center"/>
          </w:tcPr>
          <w:p>
            <w:pPr>
              <w:widowControl/>
              <w:jc w:val="center"/>
              <w:rPr>
                <w:rFonts w:ascii="Times New Roman" w:hAnsi="Times New Roman"/>
                <w:bCs/>
                <w:kern w:val="0"/>
                <w:sz w:val="24"/>
                <w:szCs w:val="20"/>
              </w:rPr>
            </w:pPr>
          </w:p>
        </w:tc>
        <w:tc>
          <w:tcPr>
            <w:tcW w:w="1699" w:type="dxa"/>
            <w:gridSpan w:val="2"/>
            <w:vMerge w:val="continue"/>
            <w:vAlign w:val="center"/>
          </w:tcPr>
          <w:p>
            <w:pPr>
              <w:widowControl/>
              <w:jc w:val="center"/>
              <w:rPr>
                <w:rFonts w:ascii="Times New Roman" w:hAnsi="Times New Roman"/>
                <w:bCs/>
                <w:kern w:val="0"/>
                <w:sz w:val="24"/>
                <w:szCs w:val="20"/>
              </w:rPr>
            </w:pPr>
          </w:p>
        </w:tc>
        <w:tc>
          <w:tcPr>
            <w:tcW w:w="1700" w:type="dxa"/>
            <w:gridSpan w:val="3"/>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技工</w:t>
            </w:r>
          </w:p>
        </w:tc>
        <w:tc>
          <w:tcPr>
            <w:tcW w:w="17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11"/>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11"/>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9"/>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9"/>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259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2598"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294"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1294" w:type="dxa"/>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39" w:type="dxa"/>
            <w:vAlign w:val="center"/>
          </w:tcPr>
          <w:p>
            <w:pPr>
              <w:widowControl/>
              <w:jc w:val="center"/>
              <w:rPr>
                <w:rFonts w:ascii="Times New Roman" w:hAnsi="Times New Roman"/>
                <w:kern w:val="0"/>
                <w:sz w:val="24"/>
                <w:szCs w:val="20"/>
              </w:rPr>
            </w:pPr>
          </w:p>
        </w:tc>
        <w:tc>
          <w:tcPr>
            <w:tcW w:w="2597" w:type="dxa"/>
            <w:vAlign w:val="center"/>
          </w:tcPr>
          <w:p>
            <w:pPr>
              <w:widowControl/>
              <w:jc w:val="center"/>
              <w:rPr>
                <w:rFonts w:ascii="Times New Roman" w:hAnsi="Times New Roman"/>
                <w:kern w:val="0"/>
                <w:sz w:val="24"/>
                <w:szCs w:val="20"/>
              </w:rPr>
            </w:pPr>
          </w:p>
        </w:tc>
        <w:tc>
          <w:tcPr>
            <w:tcW w:w="2598" w:type="dxa"/>
            <w:vAlign w:val="center"/>
          </w:tcPr>
          <w:p>
            <w:pPr>
              <w:widowControl/>
              <w:jc w:val="center"/>
              <w:rPr>
                <w:rFonts w:ascii="Times New Roman" w:hAnsi="Times New Roman"/>
                <w:kern w:val="0"/>
                <w:sz w:val="24"/>
                <w:szCs w:val="20"/>
              </w:rPr>
            </w:pPr>
          </w:p>
        </w:tc>
        <w:tc>
          <w:tcPr>
            <w:tcW w:w="1294" w:type="dxa"/>
            <w:vAlign w:val="center"/>
          </w:tcPr>
          <w:p>
            <w:pPr>
              <w:widowControl/>
              <w:jc w:val="center"/>
              <w:rPr>
                <w:rFonts w:ascii="Times New Roman" w:hAnsi="Times New Roman"/>
                <w:kern w:val="0"/>
                <w:sz w:val="24"/>
                <w:szCs w:val="20"/>
              </w:rPr>
            </w:pPr>
          </w:p>
        </w:tc>
        <w:tc>
          <w:tcPr>
            <w:tcW w:w="1294" w:type="dxa"/>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w:t>
      </w:r>
      <w:r>
        <w:rPr>
          <w:rFonts w:hint="eastAsia" w:ascii="Times New Roman" w:hAnsi="Times New Roman"/>
          <w:kern w:val="0"/>
          <w:sz w:val="24"/>
          <w:szCs w:val="20"/>
          <w:lang w:val="en-US" w:eastAsia="zh-CN"/>
        </w:rPr>
        <w:t>.</w:t>
      </w:r>
      <w:r>
        <w:rPr>
          <w:rFonts w:ascii="Times New Roman" w:hAnsi="Times New Roman"/>
          <w:kern w:val="0"/>
          <w:sz w:val="24"/>
          <w:szCs w:val="20"/>
        </w:rPr>
        <w:t>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9"/>
        <w:tblW w:w="917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7" w:name="_Toc436410129"/>
      <w:bookmarkStart w:id="28" w:name="_Toc436385992"/>
      <w:bookmarkStart w:id="29" w:name="_Toc307564880"/>
      <w:bookmarkStart w:id="30" w:name="_Toc436404120"/>
      <w:bookmarkStart w:id="31" w:name="_Toc436820890"/>
      <w:r>
        <w:rPr>
          <w:rFonts w:ascii="Times New Roman" w:hAnsi="Times New Roman"/>
          <w:kern w:val="0"/>
          <w:sz w:val="24"/>
          <w:szCs w:val="20"/>
        </w:rPr>
        <w:br w:type="page"/>
      </w:r>
      <w:bookmarkEnd w:id="27"/>
      <w:bookmarkEnd w:id="28"/>
      <w:bookmarkEnd w:id="29"/>
      <w:bookmarkEnd w:id="30"/>
      <w:bookmarkEnd w:id="31"/>
      <w:r>
        <w:rPr>
          <w:rFonts w:ascii="Times New Roman" w:hAnsi="Times New Roman"/>
          <w:b/>
          <w:kern w:val="0"/>
          <w:sz w:val="24"/>
          <w:szCs w:val="20"/>
        </w:rPr>
        <w:t>格式2-7</w:t>
      </w:r>
    </w:p>
    <w:p>
      <w:pPr>
        <w:widowControl/>
        <w:jc w:val="left"/>
        <w:rPr>
          <w:rFonts w:ascii="Times New Roman" w:hAnsi="Times New Roman"/>
          <w:kern w:val="0"/>
          <w:sz w:val="24"/>
          <w:szCs w:val="20"/>
        </w:rPr>
      </w:pP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七、比选申请人本项目管理、技术、服务人员情况表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9"/>
        <w:tblW w:w="928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1032"/>
        <w:gridCol w:w="1032"/>
        <w:gridCol w:w="1032"/>
        <w:gridCol w:w="1032"/>
        <w:gridCol w:w="1032"/>
        <w:gridCol w:w="1032"/>
        <w:gridCol w:w="1032"/>
        <w:gridCol w:w="10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类别</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职务</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姓名</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职称</w:t>
            </w:r>
          </w:p>
        </w:tc>
        <w:tc>
          <w:tcPr>
            <w:tcW w:w="1032"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常住地</w:t>
            </w:r>
          </w:p>
        </w:tc>
        <w:tc>
          <w:tcPr>
            <w:tcW w:w="4128" w:type="dxa"/>
            <w:gridSpan w:val="4"/>
            <w:vAlign w:val="center"/>
          </w:tcPr>
          <w:p>
            <w:pPr>
              <w:widowControl/>
              <w:jc w:val="center"/>
              <w:rPr>
                <w:rFonts w:ascii="Times New Roman" w:hAnsi="Times New Roman"/>
                <w:kern w:val="0"/>
                <w:sz w:val="24"/>
                <w:szCs w:val="20"/>
              </w:rPr>
            </w:pPr>
            <w:r>
              <w:rPr>
                <w:rFonts w:ascii="Times New Roman" w:hAnsi="Times New Roman"/>
                <w:kern w:val="0"/>
                <w:sz w:val="24"/>
                <w:szCs w:val="20"/>
              </w:rPr>
              <w:t>资格证明（附复印件）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证书</w:t>
            </w:r>
          </w:p>
          <w:p>
            <w:pPr>
              <w:widowControl/>
              <w:jc w:val="center"/>
              <w:rPr>
                <w:rFonts w:ascii="Times New Roman" w:hAnsi="Times New Roman"/>
                <w:kern w:val="0"/>
                <w:sz w:val="24"/>
                <w:szCs w:val="20"/>
              </w:rPr>
            </w:pPr>
            <w:r>
              <w:rPr>
                <w:rFonts w:ascii="Times New Roman" w:hAnsi="Times New Roman"/>
                <w:kern w:val="0"/>
                <w:sz w:val="24"/>
                <w:szCs w:val="20"/>
              </w:rPr>
              <w:t>名称</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级别</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证号</w:t>
            </w:r>
          </w:p>
        </w:tc>
        <w:tc>
          <w:tcPr>
            <w:tcW w:w="1032" w:type="dxa"/>
            <w:vAlign w:val="center"/>
          </w:tcPr>
          <w:p>
            <w:pPr>
              <w:widowControl/>
              <w:jc w:val="center"/>
              <w:rPr>
                <w:rFonts w:ascii="Times New Roman" w:hAnsi="Times New Roman"/>
                <w:kern w:val="0"/>
                <w:sz w:val="24"/>
                <w:szCs w:val="20"/>
              </w:rPr>
            </w:pPr>
            <w:r>
              <w:rPr>
                <w:rFonts w:ascii="Times New Roman" w:hAnsi="Times New Roman"/>
                <w:kern w:val="0"/>
                <w:sz w:val="24"/>
                <w:szCs w:val="20"/>
              </w:rPr>
              <w:t>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管理</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技术</w:t>
            </w:r>
          </w:p>
          <w:p>
            <w:pPr>
              <w:widowControl/>
              <w:jc w:val="center"/>
              <w:rPr>
                <w:rFonts w:ascii="Times New Roman" w:hAnsi="Times New Roman"/>
                <w:kern w:val="0"/>
                <w:sz w:val="24"/>
                <w:szCs w:val="20"/>
              </w:rPr>
            </w:pPr>
            <w:r>
              <w:rPr>
                <w:rFonts w:ascii="Times New Roman" w:hAnsi="Times New Roman"/>
                <w:kern w:val="0"/>
                <w:sz w:val="24"/>
                <w:szCs w:val="20"/>
              </w:rPr>
              <w:t>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center"/>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restart"/>
            <w:vAlign w:val="center"/>
          </w:tcPr>
          <w:p>
            <w:pPr>
              <w:widowControl/>
              <w:jc w:val="center"/>
              <w:rPr>
                <w:rFonts w:ascii="Times New Roman" w:hAnsi="Times New Roman"/>
                <w:kern w:val="0"/>
                <w:sz w:val="24"/>
                <w:szCs w:val="20"/>
              </w:rPr>
            </w:pPr>
            <w:r>
              <w:rPr>
                <w:rFonts w:ascii="Times New Roman" w:hAnsi="Times New Roman"/>
                <w:kern w:val="0"/>
                <w:sz w:val="24"/>
                <w:szCs w:val="20"/>
              </w:rPr>
              <w:t>售后服务人员</w:t>
            </w: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30" w:type="dxa"/>
            <w:vMerge w:val="continue"/>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c>
          <w:tcPr>
            <w:tcW w:w="1032" w:type="dxa"/>
            <w:vAlign w:val="center"/>
          </w:tcPr>
          <w:p>
            <w:pPr>
              <w:widowControl/>
              <w:jc w:val="left"/>
              <w:rPr>
                <w:rFonts w:ascii="Times New Roman" w:hAnsi="Times New Roman"/>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bookmarkStart w:id="32" w:name="_Toc503987183"/>
      <w:bookmarkStart w:id="33" w:name="_Toc503987104"/>
      <w:bookmarkStart w:id="34" w:name="_Toc503986971"/>
      <w:bookmarkStart w:id="35" w:name="_Toc503986415"/>
      <w:bookmarkStart w:id="36" w:name="_Toc503986838"/>
      <w:bookmarkStart w:id="37" w:name="_Toc50398729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38" w:name="_Toc33698136"/>
      <w:bookmarkStart w:id="39" w:name="_Toc52036330"/>
      <w:bookmarkStart w:id="40" w:name="_Toc33709797"/>
      <w:bookmarkStart w:id="41" w:name="_Toc34051809"/>
      <w:bookmarkStart w:id="42" w:name="_Toc40447271"/>
      <w:r>
        <w:rPr>
          <w:rFonts w:ascii="Times New Roman" w:hAnsi="Times New Roman" w:eastAsia="黑体"/>
          <w:b/>
          <w:kern w:val="0"/>
          <w:sz w:val="32"/>
          <w:szCs w:val="32"/>
        </w:rPr>
        <w:t>八、满足实质性要求承诺函</w:t>
      </w:r>
      <w:bookmarkEnd w:id="32"/>
      <w:bookmarkEnd w:id="33"/>
      <w:bookmarkEnd w:id="34"/>
      <w:bookmarkEnd w:id="35"/>
      <w:bookmarkEnd w:id="36"/>
      <w:bookmarkEnd w:id="37"/>
      <w:bookmarkEnd w:id="38"/>
      <w:bookmarkEnd w:id="39"/>
      <w:bookmarkEnd w:id="40"/>
      <w:bookmarkEnd w:id="41"/>
      <w:bookmarkEnd w:id="42"/>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lang w:eastAsia="zh-CN"/>
        </w:rPr>
        <w:t>三台县中医院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3" w:name="_Toc34051810"/>
      <w:bookmarkStart w:id="44" w:name="_Toc52036331"/>
      <w:bookmarkStart w:id="45" w:name="_Toc33709798"/>
      <w:bookmarkStart w:id="46" w:name="_Toc33698137"/>
      <w:bookmarkStart w:id="47" w:name="_Toc40447272"/>
      <w:r>
        <w:rPr>
          <w:rFonts w:ascii="Times New Roman" w:hAnsi="Times New Roman" w:eastAsia="黑体"/>
          <w:b/>
          <w:kern w:val="0"/>
          <w:sz w:val="32"/>
          <w:szCs w:val="32"/>
        </w:rPr>
        <w:t>九、知识产权承诺函</w:t>
      </w:r>
      <w:bookmarkEnd w:id="43"/>
      <w:bookmarkEnd w:id="44"/>
      <w:bookmarkEnd w:id="45"/>
      <w:bookmarkEnd w:id="46"/>
      <w:bookmarkEnd w:id="47"/>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lang w:eastAsia="zh-CN"/>
        </w:rPr>
        <w:t>三台县中医院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w:t>
      </w:r>
      <w:r>
        <w:rPr>
          <w:rFonts w:hint="eastAsia" w:ascii="Times New Roman" w:hAnsi="Times New Roman"/>
          <w:color w:val="000000"/>
          <w:kern w:val="0"/>
          <w:sz w:val="24"/>
          <w:szCs w:val="20"/>
          <w:lang w:val="en-US" w:eastAsia="zh-CN"/>
        </w:rPr>
        <w:t>.</w:t>
      </w:r>
      <w:r>
        <w:rPr>
          <w:rFonts w:ascii="Times New Roman" w:hAnsi="Times New Roman"/>
          <w:color w:val="000000"/>
          <w:kern w:val="0"/>
          <w:sz w:val="24"/>
          <w:szCs w:val="20"/>
        </w:rPr>
        <w:t>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rPr>
        <w:t>十</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9"/>
        <w:tblW w:w="852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14"/>
        <w:gridCol w:w="1343"/>
        <w:gridCol w:w="672"/>
        <w:gridCol w:w="1176"/>
        <w:gridCol w:w="1176"/>
        <w:gridCol w:w="1116"/>
        <w:gridCol w:w="900"/>
        <w:gridCol w:w="8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714"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1343"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制造商家及规格型号</w:t>
            </w:r>
          </w:p>
        </w:tc>
        <w:tc>
          <w:tcPr>
            <w:tcW w:w="67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117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（万元）</w:t>
            </w:r>
          </w:p>
        </w:tc>
        <w:tc>
          <w:tcPr>
            <w:tcW w:w="1116"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900"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是否属于进口产品</w:t>
            </w:r>
          </w:p>
        </w:tc>
        <w:tc>
          <w:tcPr>
            <w:tcW w:w="842" w:type="dxa"/>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583" w:type="dxa"/>
            <w:vAlign w:val="center"/>
          </w:tcPr>
          <w:p>
            <w:pPr>
              <w:spacing w:line="360" w:lineRule="auto"/>
              <w:ind w:left="-105" w:leftChars="-50" w:right="-105" w:rightChars="-50"/>
              <w:jc w:val="center"/>
              <w:rPr>
                <w:rFonts w:ascii="Times New Roman" w:hAnsi="Times New Roman"/>
                <w:sz w:val="24"/>
              </w:rPr>
            </w:pPr>
          </w:p>
        </w:tc>
        <w:tc>
          <w:tcPr>
            <w:tcW w:w="714" w:type="dxa"/>
            <w:vAlign w:val="center"/>
          </w:tcPr>
          <w:p>
            <w:pPr>
              <w:spacing w:line="360" w:lineRule="auto"/>
              <w:ind w:left="-105" w:leftChars="-50" w:right="-105" w:rightChars="-50"/>
              <w:jc w:val="center"/>
              <w:rPr>
                <w:rFonts w:ascii="Times New Roman" w:hAnsi="Times New Roman"/>
                <w:sz w:val="24"/>
              </w:rPr>
            </w:pPr>
          </w:p>
        </w:tc>
        <w:tc>
          <w:tcPr>
            <w:tcW w:w="1343" w:type="dxa"/>
            <w:vAlign w:val="center"/>
          </w:tcPr>
          <w:p>
            <w:pPr>
              <w:spacing w:line="360" w:lineRule="auto"/>
              <w:ind w:left="-105" w:leftChars="-50" w:right="-105" w:rightChars="-50"/>
              <w:jc w:val="center"/>
              <w:rPr>
                <w:rFonts w:ascii="Times New Roman" w:hAnsi="Times New Roman"/>
                <w:sz w:val="24"/>
              </w:rPr>
            </w:pPr>
          </w:p>
        </w:tc>
        <w:tc>
          <w:tcPr>
            <w:tcW w:w="672"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76" w:type="dxa"/>
            <w:vAlign w:val="center"/>
          </w:tcPr>
          <w:p>
            <w:pPr>
              <w:spacing w:line="360" w:lineRule="auto"/>
              <w:ind w:left="-105" w:leftChars="-50" w:right="-105" w:rightChars="-50"/>
              <w:jc w:val="center"/>
              <w:rPr>
                <w:rFonts w:ascii="Times New Roman" w:hAnsi="Times New Roman"/>
                <w:sz w:val="24"/>
              </w:rPr>
            </w:pPr>
          </w:p>
        </w:tc>
        <w:tc>
          <w:tcPr>
            <w:tcW w:w="1116" w:type="dxa"/>
            <w:vAlign w:val="center"/>
          </w:tcPr>
          <w:p>
            <w:pPr>
              <w:spacing w:line="360" w:lineRule="auto"/>
              <w:ind w:left="-105" w:leftChars="-50" w:right="-105" w:rightChars="-50"/>
              <w:jc w:val="center"/>
              <w:rPr>
                <w:rFonts w:ascii="Times New Roman" w:hAnsi="Times New Roman"/>
                <w:sz w:val="24"/>
              </w:rPr>
            </w:pPr>
          </w:p>
        </w:tc>
        <w:tc>
          <w:tcPr>
            <w:tcW w:w="900" w:type="dxa"/>
            <w:vAlign w:val="center"/>
          </w:tcPr>
          <w:p>
            <w:pPr>
              <w:spacing w:line="360" w:lineRule="auto"/>
              <w:ind w:left="-105" w:leftChars="-50" w:right="-105" w:rightChars="-50"/>
              <w:jc w:val="center"/>
              <w:rPr>
                <w:rFonts w:ascii="Times New Roman" w:hAnsi="Times New Roman"/>
                <w:sz w:val="24"/>
              </w:rPr>
            </w:pPr>
          </w:p>
        </w:tc>
        <w:tc>
          <w:tcPr>
            <w:tcW w:w="842" w:type="dxa"/>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522" w:type="dxa"/>
            <w:gridSpan w:val="9"/>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ind w:left="850" w:hanging="849" w:hangingChars="354"/>
        <w:rPr>
          <w:rFonts w:ascii="Times New Roman" w:hAnsi="Times New Roman"/>
          <w:sz w:val="24"/>
          <w:szCs w:val="20"/>
        </w:rPr>
      </w:pPr>
      <w:r>
        <w:rPr>
          <w:rFonts w:ascii="Times New Roman" w:hAnsi="Times New Roman"/>
          <w:sz w:val="24"/>
        </w:rPr>
        <w:t>注：</w:t>
      </w:r>
      <w:r>
        <w:rPr>
          <w:rFonts w:ascii="Times New Roman" w:hAnsi="Times New Roman"/>
          <w:sz w:val="24"/>
          <w:szCs w:val="20"/>
        </w:rPr>
        <w:t>1</w:t>
      </w:r>
      <w:r>
        <w:rPr>
          <w:rFonts w:hint="eastAsia" w:ascii="Times New Roman" w:hAnsi="Times New Roman"/>
          <w:sz w:val="24"/>
          <w:szCs w:val="20"/>
          <w:lang w:val="en-US" w:eastAsia="zh-CN"/>
        </w:rPr>
        <w:t>.</w:t>
      </w:r>
      <w:r>
        <w:rPr>
          <w:rFonts w:ascii="Times New Roman" w:hAnsi="Times New Roman"/>
          <w:sz w:val="24"/>
          <w:szCs w:val="20"/>
        </w:rPr>
        <w:t>报价说明：</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1.1  如产品为中华人民共和国关境内提供的货物，则报价应是最终用户验收合格后的总价，包括设备运输、保险、代理、安装调试、培训、税费、系统集成费用、知识产权费用</w:t>
      </w:r>
      <w:r>
        <w:rPr>
          <w:rFonts w:ascii="Times New Roman" w:hAnsi="Times New Roman"/>
          <w:kern w:val="0"/>
          <w:sz w:val="24"/>
          <w:szCs w:val="20"/>
        </w:rPr>
        <w:t>和伴随货物交运的有关费用。</w:t>
      </w:r>
    </w:p>
    <w:p>
      <w:pPr>
        <w:spacing w:line="360" w:lineRule="auto"/>
        <w:ind w:left="1009" w:leftChars="229" w:hanging="528" w:hangingChars="220"/>
        <w:rPr>
          <w:rFonts w:ascii="Times New Roman" w:hAnsi="Times New Roman"/>
          <w:sz w:val="24"/>
          <w:szCs w:val="20"/>
        </w:rPr>
      </w:pPr>
      <w:r>
        <w:rPr>
          <w:rFonts w:ascii="Times New Roman" w:hAnsi="Times New Roman"/>
          <w:sz w:val="24"/>
          <w:szCs w:val="20"/>
        </w:rPr>
        <w:t>1.2  如产品为中华人民共和国关境外提供的货物，则报价应是最终用户验收合格后的总价，包括产品出</w:t>
      </w:r>
      <w:r>
        <w:rPr>
          <w:rFonts w:ascii="Times New Roman" w:hAnsi="Times New Roman"/>
          <w:kern w:val="0"/>
          <w:sz w:val="24"/>
          <w:szCs w:val="20"/>
        </w:rPr>
        <w:t>厂费用、全部关税、增值税和</w:t>
      </w:r>
      <w:r>
        <w:rPr>
          <w:rFonts w:ascii="Times New Roman" w:hAnsi="Times New Roman"/>
          <w:sz w:val="24"/>
          <w:szCs w:val="20"/>
        </w:rPr>
        <w:t>其它</w:t>
      </w:r>
      <w:r>
        <w:rPr>
          <w:rFonts w:ascii="Times New Roman" w:hAnsi="Times New Roman"/>
          <w:kern w:val="0"/>
          <w:sz w:val="24"/>
          <w:szCs w:val="20"/>
        </w:rPr>
        <w:t>税费、国内外</w:t>
      </w:r>
      <w:r>
        <w:rPr>
          <w:rFonts w:ascii="Times New Roman" w:hAnsi="Times New Roman"/>
          <w:sz w:val="24"/>
          <w:szCs w:val="20"/>
        </w:rPr>
        <w:t>运输与保险费、装卸费、报关及商检费用、代理、安装调试、培训、系统集成费用、知识产权费用</w:t>
      </w:r>
      <w:r>
        <w:rPr>
          <w:rFonts w:ascii="Times New Roman" w:hAnsi="Times New Roman"/>
          <w:kern w:val="0"/>
          <w:sz w:val="24"/>
          <w:szCs w:val="20"/>
        </w:rPr>
        <w:t>和伴随货物交运的有关费用。</w:t>
      </w:r>
    </w:p>
    <w:p>
      <w:pPr>
        <w:spacing w:line="360" w:lineRule="auto"/>
        <w:ind w:left="846" w:leftChars="202" w:hanging="422" w:hangingChars="176"/>
        <w:rPr>
          <w:rFonts w:ascii="Times New Roman" w:hAnsi="Times New Roman"/>
          <w:sz w:val="24"/>
        </w:rPr>
      </w:pPr>
      <w:r>
        <w:rPr>
          <w:rFonts w:ascii="Times New Roman" w:hAnsi="Times New Roman"/>
          <w:sz w:val="24"/>
        </w:rPr>
        <w:t>2</w:t>
      </w:r>
      <w:r>
        <w:rPr>
          <w:rFonts w:hint="eastAsia" w:ascii="Times New Roman" w:hAnsi="Times New Roman"/>
          <w:sz w:val="24"/>
          <w:lang w:val="en-US" w:eastAsia="zh-CN"/>
        </w:rPr>
        <w:t>.</w:t>
      </w:r>
      <w:r>
        <w:rPr>
          <w:rFonts w:ascii="Times New Roman" w:hAnsi="Times New Roman"/>
          <w:sz w:val="24"/>
        </w:rPr>
        <w:t>供应商</w:t>
      </w:r>
      <w:r>
        <w:rPr>
          <w:rFonts w:ascii="Times New Roman" w:hAnsi="Times New Roman"/>
          <w:sz w:val="24"/>
          <w:szCs w:val="20"/>
        </w:rPr>
        <w:t>如果</w:t>
      </w:r>
      <w:r>
        <w:rPr>
          <w:rFonts w:ascii="Times New Roman" w:hAnsi="Times New Roman"/>
          <w:sz w:val="24"/>
        </w:rPr>
        <w:t>需要对其它内容加以说明，可在备注一栏中填写。</w:t>
      </w: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b/>
          <w:bCs/>
          <w:kern w:val="0"/>
          <w:sz w:val="24"/>
          <w:szCs w:val="20"/>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bookmarkEnd w:id="2"/>
      <w:bookmarkEnd w:id="3"/>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ODM1OWRmZGZjMmQxMjNiZDk1YzY2NzY4NmM2ODcifQ=="/>
    <w:docVar w:name="KSO_WPS_MARK_KEY" w:val="b3aaf9aa-ace1-4149-95df-acd425b3a7d8"/>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35EAA"/>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1BD420B"/>
    <w:rsid w:val="01EC20B3"/>
    <w:rsid w:val="03AF03B5"/>
    <w:rsid w:val="04425921"/>
    <w:rsid w:val="044E2BE0"/>
    <w:rsid w:val="04811B11"/>
    <w:rsid w:val="04E70C2A"/>
    <w:rsid w:val="04EB48D3"/>
    <w:rsid w:val="066C2850"/>
    <w:rsid w:val="074C4016"/>
    <w:rsid w:val="082E244F"/>
    <w:rsid w:val="08415C90"/>
    <w:rsid w:val="0889683A"/>
    <w:rsid w:val="0AFA5A96"/>
    <w:rsid w:val="0B6010B4"/>
    <w:rsid w:val="0CD27FFC"/>
    <w:rsid w:val="0D0F4ED6"/>
    <w:rsid w:val="0DA72122"/>
    <w:rsid w:val="0DAC4D70"/>
    <w:rsid w:val="0E677033"/>
    <w:rsid w:val="0E7F1957"/>
    <w:rsid w:val="0EA63619"/>
    <w:rsid w:val="0F977FCF"/>
    <w:rsid w:val="0F994434"/>
    <w:rsid w:val="109160DD"/>
    <w:rsid w:val="112278CE"/>
    <w:rsid w:val="113411C1"/>
    <w:rsid w:val="113B16DB"/>
    <w:rsid w:val="131B0AE4"/>
    <w:rsid w:val="137A4939"/>
    <w:rsid w:val="1412495F"/>
    <w:rsid w:val="14E84654"/>
    <w:rsid w:val="151614F8"/>
    <w:rsid w:val="15200185"/>
    <w:rsid w:val="15304B56"/>
    <w:rsid w:val="15EA028F"/>
    <w:rsid w:val="16CA07EC"/>
    <w:rsid w:val="17122347"/>
    <w:rsid w:val="17F6222D"/>
    <w:rsid w:val="18461C09"/>
    <w:rsid w:val="197131A1"/>
    <w:rsid w:val="198C1D89"/>
    <w:rsid w:val="1A5F667C"/>
    <w:rsid w:val="1A857EDA"/>
    <w:rsid w:val="1B266D2D"/>
    <w:rsid w:val="1B4D05AA"/>
    <w:rsid w:val="1BAC4722"/>
    <w:rsid w:val="1C281231"/>
    <w:rsid w:val="1C88336B"/>
    <w:rsid w:val="1CB57848"/>
    <w:rsid w:val="1CBF41C4"/>
    <w:rsid w:val="1DA63635"/>
    <w:rsid w:val="1E0A001A"/>
    <w:rsid w:val="1E3B66CA"/>
    <w:rsid w:val="1E5F07E5"/>
    <w:rsid w:val="1E9B5F74"/>
    <w:rsid w:val="1F1D0593"/>
    <w:rsid w:val="1F2324A2"/>
    <w:rsid w:val="1F4802F5"/>
    <w:rsid w:val="1F837174"/>
    <w:rsid w:val="1F8B2AE2"/>
    <w:rsid w:val="1FAE4192"/>
    <w:rsid w:val="1FDE786A"/>
    <w:rsid w:val="1FE401DF"/>
    <w:rsid w:val="209A3ACA"/>
    <w:rsid w:val="20A2053B"/>
    <w:rsid w:val="20D42641"/>
    <w:rsid w:val="20D54F08"/>
    <w:rsid w:val="20E829B6"/>
    <w:rsid w:val="20ED7DFF"/>
    <w:rsid w:val="21F51B2A"/>
    <w:rsid w:val="22034BB2"/>
    <w:rsid w:val="22BC4191"/>
    <w:rsid w:val="22CA3482"/>
    <w:rsid w:val="247F6619"/>
    <w:rsid w:val="24F96C22"/>
    <w:rsid w:val="26463681"/>
    <w:rsid w:val="271909D4"/>
    <w:rsid w:val="27457A1B"/>
    <w:rsid w:val="28A10C81"/>
    <w:rsid w:val="28D32E27"/>
    <w:rsid w:val="28E15521"/>
    <w:rsid w:val="29A7364C"/>
    <w:rsid w:val="2A09060E"/>
    <w:rsid w:val="2A092A55"/>
    <w:rsid w:val="2A5211A7"/>
    <w:rsid w:val="2A8E16D9"/>
    <w:rsid w:val="2A8F0012"/>
    <w:rsid w:val="2AAD6003"/>
    <w:rsid w:val="2B410686"/>
    <w:rsid w:val="2B970CE2"/>
    <w:rsid w:val="2BD0497A"/>
    <w:rsid w:val="2BF11E95"/>
    <w:rsid w:val="2BFC0981"/>
    <w:rsid w:val="2C1354E0"/>
    <w:rsid w:val="2CCC357C"/>
    <w:rsid w:val="2CF531C9"/>
    <w:rsid w:val="2D7C46D0"/>
    <w:rsid w:val="2D8017AD"/>
    <w:rsid w:val="2E222864"/>
    <w:rsid w:val="2F1239C7"/>
    <w:rsid w:val="2F5D26AF"/>
    <w:rsid w:val="2FB70420"/>
    <w:rsid w:val="30D81900"/>
    <w:rsid w:val="31B9528D"/>
    <w:rsid w:val="32B819E9"/>
    <w:rsid w:val="32C77752"/>
    <w:rsid w:val="32CD2AF9"/>
    <w:rsid w:val="32DD31FD"/>
    <w:rsid w:val="32E80129"/>
    <w:rsid w:val="337B48B4"/>
    <w:rsid w:val="33D16649"/>
    <w:rsid w:val="3410163B"/>
    <w:rsid w:val="352C0BF7"/>
    <w:rsid w:val="35AC6B2A"/>
    <w:rsid w:val="35CD57AB"/>
    <w:rsid w:val="35DF103A"/>
    <w:rsid w:val="3609706D"/>
    <w:rsid w:val="36F100CE"/>
    <w:rsid w:val="37164E99"/>
    <w:rsid w:val="379D03B6"/>
    <w:rsid w:val="3839273F"/>
    <w:rsid w:val="38413512"/>
    <w:rsid w:val="39202673"/>
    <w:rsid w:val="3A0E0140"/>
    <w:rsid w:val="3A83468A"/>
    <w:rsid w:val="3B091F0D"/>
    <w:rsid w:val="3B8A7AB4"/>
    <w:rsid w:val="3BB07701"/>
    <w:rsid w:val="3BE1743B"/>
    <w:rsid w:val="3BF758E5"/>
    <w:rsid w:val="3C0E0AC9"/>
    <w:rsid w:val="3C1D522E"/>
    <w:rsid w:val="3C693B9A"/>
    <w:rsid w:val="3C8B3CCA"/>
    <w:rsid w:val="3D4E0F7F"/>
    <w:rsid w:val="3DB63EB8"/>
    <w:rsid w:val="3E6946D7"/>
    <w:rsid w:val="3F3026AC"/>
    <w:rsid w:val="3FDC7247"/>
    <w:rsid w:val="40F37FB8"/>
    <w:rsid w:val="421016D5"/>
    <w:rsid w:val="42415F57"/>
    <w:rsid w:val="4249318F"/>
    <w:rsid w:val="42A96C58"/>
    <w:rsid w:val="43CA50F1"/>
    <w:rsid w:val="444F0625"/>
    <w:rsid w:val="45392515"/>
    <w:rsid w:val="458A40C2"/>
    <w:rsid w:val="45BE1E11"/>
    <w:rsid w:val="45E253AB"/>
    <w:rsid w:val="45E878B3"/>
    <w:rsid w:val="45EA0429"/>
    <w:rsid w:val="468E4AE3"/>
    <w:rsid w:val="46BF7F1F"/>
    <w:rsid w:val="46D1677D"/>
    <w:rsid w:val="46FB0382"/>
    <w:rsid w:val="472C4F7A"/>
    <w:rsid w:val="478661AE"/>
    <w:rsid w:val="47893159"/>
    <w:rsid w:val="47EB6865"/>
    <w:rsid w:val="48290B93"/>
    <w:rsid w:val="49284D7B"/>
    <w:rsid w:val="497C50C6"/>
    <w:rsid w:val="49E05655"/>
    <w:rsid w:val="49EF479F"/>
    <w:rsid w:val="4A0D5D1E"/>
    <w:rsid w:val="4B903377"/>
    <w:rsid w:val="4BB548C0"/>
    <w:rsid w:val="4BC43E4C"/>
    <w:rsid w:val="4C2C6594"/>
    <w:rsid w:val="4C7D185E"/>
    <w:rsid w:val="4C924A79"/>
    <w:rsid w:val="4DE85C7A"/>
    <w:rsid w:val="4E81291C"/>
    <w:rsid w:val="4F2204BE"/>
    <w:rsid w:val="4F4127A9"/>
    <w:rsid w:val="4FAD422B"/>
    <w:rsid w:val="4FC7696F"/>
    <w:rsid w:val="50165E6F"/>
    <w:rsid w:val="50277BC9"/>
    <w:rsid w:val="503E2CAF"/>
    <w:rsid w:val="50D15CF8"/>
    <w:rsid w:val="51066F16"/>
    <w:rsid w:val="513F4EEA"/>
    <w:rsid w:val="51AE40DC"/>
    <w:rsid w:val="51E96747"/>
    <w:rsid w:val="521C2FA3"/>
    <w:rsid w:val="52992845"/>
    <w:rsid w:val="52B14033"/>
    <w:rsid w:val="52D6758C"/>
    <w:rsid w:val="531C155C"/>
    <w:rsid w:val="53455021"/>
    <w:rsid w:val="5367649F"/>
    <w:rsid w:val="538A508B"/>
    <w:rsid w:val="5422686A"/>
    <w:rsid w:val="54B75204"/>
    <w:rsid w:val="550E0B38"/>
    <w:rsid w:val="55356E1A"/>
    <w:rsid w:val="55F54236"/>
    <w:rsid w:val="568E6439"/>
    <w:rsid w:val="56B23F9C"/>
    <w:rsid w:val="56B93C5A"/>
    <w:rsid w:val="572A6162"/>
    <w:rsid w:val="573963A5"/>
    <w:rsid w:val="575256B8"/>
    <w:rsid w:val="578E0FAB"/>
    <w:rsid w:val="57A852D8"/>
    <w:rsid w:val="58360F93"/>
    <w:rsid w:val="58BA1F78"/>
    <w:rsid w:val="58BD65F9"/>
    <w:rsid w:val="599D70BF"/>
    <w:rsid w:val="5AA9706F"/>
    <w:rsid w:val="5AAD383C"/>
    <w:rsid w:val="5B505E97"/>
    <w:rsid w:val="5B962018"/>
    <w:rsid w:val="5C9F7B3E"/>
    <w:rsid w:val="5D627046"/>
    <w:rsid w:val="5DC94A1C"/>
    <w:rsid w:val="5DCB4FC2"/>
    <w:rsid w:val="5DD8138D"/>
    <w:rsid w:val="5DEF0CB7"/>
    <w:rsid w:val="5E0D2339"/>
    <w:rsid w:val="5E435D5B"/>
    <w:rsid w:val="5E940365"/>
    <w:rsid w:val="5EBF7E2B"/>
    <w:rsid w:val="5F9B0133"/>
    <w:rsid w:val="5FD05326"/>
    <w:rsid w:val="607478B7"/>
    <w:rsid w:val="60992EDF"/>
    <w:rsid w:val="60BD5394"/>
    <w:rsid w:val="60E75FA3"/>
    <w:rsid w:val="611E7ED2"/>
    <w:rsid w:val="617A7CE6"/>
    <w:rsid w:val="61840B64"/>
    <w:rsid w:val="62892A63"/>
    <w:rsid w:val="634C116F"/>
    <w:rsid w:val="63DA70E2"/>
    <w:rsid w:val="63F0428F"/>
    <w:rsid w:val="64373C6C"/>
    <w:rsid w:val="64633872"/>
    <w:rsid w:val="64A01811"/>
    <w:rsid w:val="657B41E2"/>
    <w:rsid w:val="659F01D8"/>
    <w:rsid w:val="66350708"/>
    <w:rsid w:val="6686620A"/>
    <w:rsid w:val="66B03205"/>
    <w:rsid w:val="677B6565"/>
    <w:rsid w:val="67FC1454"/>
    <w:rsid w:val="68871E97"/>
    <w:rsid w:val="68B977C1"/>
    <w:rsid w:val="692844CB"/>
    <w:rsid w:val="69E4351C"/>
    <w:rsid w:val="6A364210"/>
    <w:rsid w:val="6A4F2F1A"/>
    <w:rsid w:val="6A933BC6"/>
    <w:rsid w:val="6ABE0C43"/>
    <w:rsid w:val="6ACA37D9"/>
    <w:rsid w:val="6B2D1F53"/>
    <w:rsid w:val="6B2E2BC2"/>
    <w:rsid w:val="6B8A20A2"/>
    <w:rsid w:val="6B8C2459"/>
    <w:rsid w:val="6BB8153D"/>
    <w:rsid w:val="6BDF60AB"/>
    <w:rsid w:val="6C010D36"/>
    <w:rsid w:val="6C320399"/>
    <w:rsid w:val="6C495117"/>
    <w:rsid w:val="6C653966"/>
    <w:rsid w:val="6C755241"/>
    <w:rsid w:val="6C7C7008"/>
    <w:rsid w:val="6C8A0F2A"/>
    <w:rsid w:val="6D50327E"/>
    <w:rsid w:val="6E650051"/>
    <w:rsid w:val="6E6D5AB6"/>
    <w:rsid w:val="6F2C102A"/>
    <w:rsid w:val="6F514ADE"/>
    <w:rsid w:val="6F833AC6"/>
    <w:rsid w:val="6FA74BB9"/>
    <w:rsid w:val="6FD444E6"/>
    <w:rsid w:val="6FD902CD"/>
    <w:rsid w:val="713951B9"/>
    <w:rsid w:val="71593422"/>
    <w:rsid w:val="71970440"/>
    <w:rsid w:val="72B059E8"/>
    <w:rsid w:val="72BE0D48"/>
    <w:rsid w:val="72E470A0"/>
    <w:rsid w:val="732C647B"/>
    <w:rsid w:val="7353202C"/>
    <w:rsid w:val="73F33B70"/>
    <w:rsid w:val="7466395C"/>
    <w:rsid w:val="749B3DA3"/>
    <w:rsid w:val="74F117E3"/>
    <w:rsid w:val="7512436E"/>
    <w:rsid w:val="75D27A87"/>
    <w:rsid w:val="75DF13DF"/>
    <w:rsid w:val="76481D09"/>
    <w:rsid w:val="764A5A81"/>
    <w:rsid w:val="76F43665"/>
    <w:rsid w:val="770737D2"/>
    <w:rsid w:val="784D7AAA"/>
    <w:rsid w:val="79660E24"/>
    <w:rsid w:val="7A1B6C1E"/>
    <w:rsid w:val="7A351B2A"/>
    <w:rsid w:val="7AA02113"/>
    <w:rsid w:val="7AB7598A"/>
    <w:rsid w:val="7B5B4760"/>
    <w:rsid w:val="7BF8252E"/>
    <w:rsid w:val="7C1E59E5"/>
    <w:rsid w:val="7C3F13C0"/>
    <w:rsid w:val="7C754515"/>
    <w:rsid w:val="7D080444"/>
    <w:rsid w:val="7D8D4B15"/>
    <w:rsid w:val="7E0D277C"/>
    <w:rsid w:val="7E580D51"/>
    <w:rsid w:val="7FDF0764"/>
    <w:rsid w:val="7FE5681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0"/>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1"/>
    <w:qFormat/>
    <w:uiPriority w:val="0"/>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32"/>
    <w:qFormat/>
    <w:uiPriority w:val="0"/>
    <w:pPr>
      <w:keepNext/>
      <w:keepLines/>
      <w:spacing w:before="260" w:after="260" w:line="416" w:lineRule="auto"/>
      <w:outlineLvl w:val="2"/>
    </w:pPr>
    <w:rPr>
      <w:b/>
      <w:bCs/>
      <w:sz w:val="32"/>
      <w:szCs w:val="32"/>
    </w:rPr>
  </w:style>
  <w:style w:type="character" w:default="1" w:styleId="23">
    <w:name w:val="Default Paragraph Font"/>
    <w:unhideWhenUsed/>
    <w:qFormat/>
    <w:uiPriority w:val="1"/>
  </w:style>
  <w:style w:type="table" w:default="1" w:styleId="2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51"/>
    <w:qFormat/>
    <w:uiPriority w:val="0"/>
    <w:pPr>
      <w:spacing w:after="120"/>
    </w:pPr>
    <w:rPr>
      <w:rFonts w:ascii="Times New Roman" w:hAnsi="Times New Roman"/>
    </w:rPr>
  </w:style>
  <w:style w:type="paragraph" w:styleId="3">
    <w:name w:val="Body Text First Indent"/>
    <w:basedOn w:val="2"/>
    <w:qFormat/>
    <w:uiPriority w:val="0"/>
    <w:pPr>
      <w:spacing w:after="120"/>
      <w:ind w:firstLine="420" w:firstLineChars="100"/>
    </w:pPr>
    <w:rPr>
      <w:rFonts w:ascii="Calibri" w:hAnsi="Calibri" w:eastAsia="宋体"/>
      <w:kern w:val="2"/>
      <w:sz w:val="21"/>
    </w:rPr>
  </w:style>
  <w:style w:type="paragraph" w:styleId="7">
    <w:name w:val="annotation subject"/>
    <w:basedOn w:val="8"/>
    <w:next w:val="8"/>
    <w:link w:val="63"/>
    <w:qFormat/>
    <w:uiPriority w:val="0"/>
    <w:rPr>
      <w:b/>
      <w:bCs/>
    </w:rPr>
  </w:style>
  <w:style w:type="paragraph" w:styleId="8">
    <w:name w:val="annotation text"/>
    <w:basedOn w:val="1"/>
    <w:link w:val="58"/>
    <w:qFormat/>
    <w:uiPriority w:val="0"/>
    <w:pPr>
      <w:jc w:val="left"/>
    </w:pPr>
    <w:rPr>
      <w:rFonts w:ascii="Times New Roman" w:hAnsi="Times New Roman"/>
    </w:rPr>
  </w:style>
  <w:style w:type="paragraph" w:styleId="9">
    <w:name w:val="Normal Indent"/>
    <w:basedOn w:val="1"/>
    <w:qFormat/>
    <w:uiPriority w:val="0"/>
    <w:pPr>
      <w:widowControl/>
      <w:spacing w:line="360" w:lineRule="auto"/>
      <w:ind w:firstLine="420"/>
      <w:jc w:val="left"/>
    </w:pPr>
    <w:rPr>
      <w:rFonts w:ascii="宋体" w:hAnsi="宋体"/>
      <w:kern w:val="0"/>
      <w:szCs w:val="20"/>
    </w:rPr>
  </w:style>
  <w:style w:type="paragraph" w:styleId="10">
    <w:name w:val="Body Text Indent"/>
    <w:basedOn w:val="1"/>
    <w:link w:val="52"/>
    <w:qFormat/>
    <w:uiPriority w:val="0"/>
    <w:pPr>
      <w:spacing w:after="120"/>
      <w:ind w:left="420" w:leftChars="200"/>
    </w:pPr>
    <w:rPr>
      <w:rFonts w:ascii="Times New Roman" w:hAnsi="Times New Roman"/>
    </w:rPr>
  </w:style>
  <w:style w:type="paragraph" w:styleId="11">
    <w:name w:val="toc 3"/>
    <w:basedOn w:val="1"/>
    <w:next w:val="1"/>
    <w:qFormat/>
    <w:uiPriority w:val="39"/>
    <w:pPr>
      <w:ind w:left="840" w:leftChars="400"/>
    </w:pPr>
  </w:style>
  <w:style w:type="paragraph" w:styleId="12">
    <w:name w:val="Plain Text"/>
    <w:basedOn w:val="1"/>
    <w:link w:val="68"/>
    <w:qFormat/>
    <w:uiPriority w:val="0"/>
    <w:rPr>
      <w:rFonts w:ascii="宋体" w:hAnsi="Courier New" w:cs="Courier New"/>
      <w:szCs w:val="21"/>
    </w:rPr>
  </w:style>
  <w:style w:type="paragraph" w:styleId="13">
    <w:name w:val="Date"/>
    <w:basedOn w:val="1"/>
    <w:next w:val="1"/>
    <w:link w:val="57"/>
    <w:qFormat/>
    <w:uiPriority w:val="0"/>
    <w:pPr>
      <w:ind w:left="100" w:leftChars="2500"/>
    </w:pPr>
    <w:rPr>
      <w:rFonts w:ascii="Times New Roman" w:hAnsi="Times New Roman"/>
    </w:rPr>
  </w:style>
  <w:style w:type="paragraph" w:styleId="14">
    <w:name w:val="Body Text Indent 2"/>
    <w:basedOn w:val="1"/>
    <w:link w:val="56"/>
    <w:qFormat/>
    <w:uiPriority w:val="0"/>
    <w:pPr>
      <w:spacing w:after="120" w:line="480" w:lineRule="auto"/>
      <w:ind w:left="420" w:leftChars="200"/>
    </w:pPr>
  </w:style>
  <w:style w:type="paragraph" w:styleId="15">
    <w:name w:val="Balloon Text"/>
    <w:basedOn w:val="1"/>
    <w:link w:val="67"/>
    <w:qFormat/>
    <w:uiPriority w:val="0"/>
    <w:rPr>
      <w:rFonts w:ascii="Times New Roman" w:hAnsi="Times New Roman"/>
      <w:sz w:val="18"/>
      <w:szCs w:val="18"/>
    </w:rPr>
  </w:style>
  <w:style w:type="paragraph" w:styleId="16">
    <w:name w:val="footer"/>
    <w:basedOn w:val="1"/>
    <w:link w:val="66"/>
    <w:qFormat/>
    <w:uiPriority w:val="99"/>
    <w:pPr>
      <w:tabs>
        <w:tab w:val="center" w:pos="4153"/>
        <w:tab w:val="right" w:pos="8306"/>
      </w:tabs>
      <w:snapToGrid w:val="0"/>
      <w:jc w:val="left"/>
    </w:pPr>
    <w:rPr>
      <w:rFonts w:ascii="Times New Roman" w:hAnsi="Times New Roman"/>
      <w:sz w:val="18"/>
      <w:szCs w:val="18"/>
    </w:rPr>
  </w:style>
  <w:style w:type="paragraph" w:styleId="17">
    <w:name w:val="Body Text First Indent 2"/>
    <w:basedOn w:val="10"/>
    <w:unhideWhenUsed/>
    <w:qFormat/>
    <w:uiPriority w:val="99"/>
    <w:pPr>
      <w:spacing w:after="0" w:line="360" w:lineRule="auto"/>
      <w:ind w:left="0" w:firstLine="420" w:firstLineChars="200"/>
    </w:pPr>
    <w:rPr>
      <w:rFonts w:eastAsia="仿宋_GB2312"/>
      <w:spacing w:val="15"/>
      <w:kern w:val="10"/>
      <w:sz w:val="24"/>
      <w:szCs w:val="24"/>
    </w:rPr>
  </w:style>
  <w:style w:type="paragraph" w:styleId="18">
    <w:name w:val="header"/>
    <w:basedOn w:val="1"/>
    <w:link w:val="70"/>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9">
    <w:name w:val="toc 1"/>
    <w:basedOn w:val="1"/>
    <w:next w:val="1"/>
    <w:qFormat/>
    <w:uiPriority w:val="39"/>
    <w:pPr>
      <w:tabs>
        <w:tab w:val="left" w:pos="510"/>
        <w:tab w:val="right" w:leader="dot" w:pos="8296"/>
      </w:tabs>
      <w:spacing w:line="360" w:lineRule="auto"/>
    </w:pPr>
  </w:style>
  <w:style w:type="paragraph" w:styleId="20">
    <w:name w:val="toc 2"/>
    <w:basedOn w:val="1"/>
    <w:next w:val="1"/>
    <w:qFormat/>
    <w:uiPriority w:val="39"/>
    <w:pPr>
      <w:tabs>
        <w:tab w:val="right" w:leader="dot" w:pos="8296"/>
      </w:tabs>
      <w:ind w:left="420" w:leftChars="200"/>
    </w:pPr>
  </w:style>
  <w:style w:type="paragraph" w:styleId="2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2">
    <w:name w:val="Title"/>
    <w:basedOn w:val="1"/>
    <w:next w:val="1"/>
    <w:link w:val="55"/>
    <w:qFormat/>
    <w:uiPriority w:val="0"/>
    <w:pPr>
      <w:spacing w:before="240" w:after="60"/>
      <w:jc w:val="center"/>
      <w:outlineLvl w:val="0"/>
    </w:pPr>
    <w:rPr>
      <w:rFonts w:ascii="Cambria" w:hAnsi="Cambria"/>
      <w:b/>
      <w:bCs/>
      <w:sz w:val="32"/>
      <w:szCs w:val="32"/>
    </w:rPr>
  </w:style>
  <w:style w:type="character" w:styleId="24">
    <w:name w:val="Strong"/>
    <w:basedOn w:val="23"/>
    <w:qFormat/>
    <w:uiPriority w:val="0"/>
    <w:rPr>
      <w:b/>
      <w:bCs/>
    </w:rPr>
  </w:style>
  <w:style w:type="character" w:styleId="25">
    <w:name w:val="page number"/>
    <w:basedOn w:val="23"/>
    <w:qFormat/>
    <w:uiPriority w:val="0"/>
  </w:style>
  <w:style w:type="character" w:styleId="26">
    <w:name w:val="FollowedHyperlink"/>
    <w:basedOn w:val="23"/>
    <w:qFormat/>
    <w:uiPriority w:val="0"/>
    <w:rPr>
      <w:color w:val="800080" w:themeColor="followedHyperlink"/>
      <w:u w:val="single"/>
      <w14:textFill>
        <w14:solidFill>
          <w14:schemeClr w14:val="folHlink"/>
        </w14:solidFill>
      </w14:textFill>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character" w:customStyle="1" w:styleId="30">
    <w:name w:val="标题 1 Char"/>
    <w:basedOn w:val="23"/>
    <w:link w:val="4"/>
    <w:qFormat/>
    <w:uiPriority w:val="0"/>
    <w:rPr>
      <w:rFonts w:ascii="Calibri" w:hAnsi="Calibri"/>
      <w:b/>
      <w:bCs/>
      <w:kern w:val="44"/>
      <w:sz w:val="44"/>
      <w:szCs w:val="44"/>
    </w:rPr>
  </w:style>
  <w:style w:type="character" w:customStyle="1" w:styleId="31">
    <w:name w:val="标题 2 Char"/>
    <w:basedOn w:val="23"/>
    <w:link w:val="5"/>
    <w:qFormat/>
    <w:uiPriority w:val="0"/>
    <w:rPr>
      <w:rFonts w:ascii="Arial" w:hAnsi="Arial" w:eastAsia="黑体"/>
      <w:b/>
      <w:bCs/>
      <w:sz w:val="32"/>
      <w:szCs w:val="32"/>
    </w:rPr>
  </w:style>
  <w:style w:type="character" w:customStyle="1" w:styleId="32">
    <w:name w:val="标题 3 Char"/>
    <w:basedOn w:val="23"/>
    <w:link w:val="6"/>
    <w:qFormat/>
    <w:uiPriority w:val="0"/>
    <w:rPr>
      <w:rFonts w:ascii="Calibri" w:hAnsi="Calibri"/>
      <w:b/>
      <w:bCs/>
      <w:kern w:val="2"/>
      <w:sz w:val="32"/>
      <w:szCs w:val="32"/>
    </w:rPr>
  </w:style>
  <w:style w:type="character" w:customStyle="1" w:styleId="33">
    <w:name w:val="批注框文本 Char"/>
    <w:link w:val="15"/>
    <w:qFormat/>
    <w:uiPriority w:val="0"/>
    <w:rPr>
      <w:kern w:val="2"/>
      <w:sz w:val="18"/>
      <w:szCs w:val="18"/>
    </w:rPr>
  </w:style>
  <w:style w:type="character" w:customStyle="1" w:styleId="34">
    <w:name w:val="纯文本 Char1"/>
    <w:unhideWhenUsed/>
    <w:qFormat/>
    <w:uiPriority w:val="99"/>
    <w:rPr>
      <w:rFonts w:hint="eastAsia" w:ascii="宋体" w:hAnsi="Tms Rmn" w:eastAsia="宋体"/>
      <w:sz w:val="21"/>
      <w:lang w:val="en-US" w:eastAsia="zh-CN"/>
    </w:rPr>
  </w:style>
  <w:style w:type="character" w:customStyle="1" w:styleId="35">
    <w:name w:val="页眉 Char"/>
    <w:link w:val="18"/>
    <w:qFormat/>
    <w:uiPriority w:val="0"/>
    <w:rPr>
      <w:kern w:val="2"/>
      <w:sz w:val="18"/>
      <w:szCs w:val="18"/>
    </w:rPr>
  </w:style>
  <w:style w:type="character" w:customStyle="1" w:styleId="36">
    <w:name w:val="正文文本缩进 Char"/>
    <w:link w:val="10"/>
    <w:qFormat/>
    <w:uiPriority w:val="0"/>
    <w:rPr>
      <w:kern w:val="2"/>
      <w:sz w:val="21"/>
      <w:szCs w:val="24"/>
    </w:rPr>
  </w:style>
  <w:style w:type="character" w:customStyle="1" w:styleId="37">
    <w:name w:val="批注主题 Char"/>
    <w:link w:val="7"/>
    <w:qFormat/>
    <w:uiPriority w:val="0"/>
    <w:rPr>
      <w:b/>
      <w:bCs/>
      <w:kern w:val="2"/>
      <w:sz w:val="21"/>
      <w:szCs w:val="24"/>
    </w:rPr>
  </w:style>
  <w:style w:type="paragraph" w:customStyle="1" w:styleId="38">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9">
    <w:name w:val="apple-converted-space"/>
    <w:basedOn w:val="23"/>
    <w:qFormat/>
    <w:uiPriority w:val="0"/>
  </w:style>
  <w:style w:type="character" w:customStyle="1" w:styleId="40">
    <w:name w:val="纯文本 Char"/>
    <w:link w:val="12"/>
    <w:qFormat/>
    <w:locked/>
    <w:uiPriority w:val="0"/>
    <w:rPr>
      <w:rFonts w:ascii="宋体" w:hAnsi="Courier New" w:cs="Courier New"/>
      <w:kern w:val="2"/>
      <w:sz w:val="21"/>
      <w:szCs w:val="21"/>
    </w:rPr>
  </w:style>
  <w:style w:type="character" w:customStyle="1" w:styleId="41">
    <w:name w:val="日期 Char"/>
    <w:link w:val="13"/>
    <w:qFormat/>
    <w:uiPriority w:val="0"/>
    <w:rPr>
      <w:kern w:val="2"/>
      <w:sz w:val="21"/>
      <w:szCs w:val="24"/>
    </w:rPr>
  </w:style>
  <w:style w:type="character" w:customStyle="1" w:styleId="42">
    <w:name w:val="正文文本 Char"/>
    <w:link w:val="2"/>
    <w:qFormat/>
    <w:uiPriority w:val="0"/>
    <w:rPr>
      <w:kern w:val="2"/>
      <w:sz w:val="21"/>
      <w:szCs w:val="24"/>
    </w:rPr>
  </w:style>
  <w:style w:type="character" w:customStyle="1" w:styleId="43">
    <w:name w:val="标题 Char"/>
    <w:link w:val="22"/>
    <w:qFormat/>
    <w:locked/>
    <w:uiPriority w:val="0"/>
    <w:rPr>
      <w:rFonts w:ascii="Cambria" w:hAnsi="Cambria"/>
      <w:b/>
      <w:bCs/>
      <w:kern w:val="2"/>
      <w:sz w:val="32"/>
      <w:szCs w:val="32"/>
    </w:rPr>
  </w:style>
  <w:style w:type="character" w:customStyle="1" w:styleId="44">
    <w:name w:val="正文首行缩进两字符 Char Char"/>
    <w:link w:val="45"/>
    <w:qFormat/>
    <w:locked/>
    <w:uiPriority w:val="99"/>
    <w:rPr>
      <w:kern w:val="2"/>
      <w:sz w:val="21"/>
    </w:rPr>
  </w:style>
  <w:style w:type="paragraph" w:customStyle="1" w:styleId="45">
    <w:name w:val="正文首行缩进两字符"/>
    <w:basedOn w:val="1"/>
    <w:link w:val="44"/>
    <w:qFormat/>
    <w:uiPriority w:val="99"/>
    <w:pPr>
      <w:spacing w:line="360" w:lineRule="auto"/>
      <w:ind w:firstLine="200" w:firstLineChars="200"/>
    </w:pPr>
    <w:rPr>
      <w:rFonts w:ascii="Times New Roman" w:hAnsi="Times New Roman"/>
      <w:szCs w:val="20"/>
    </w:rPr>
  </w:style>
  <w:style w:type="character" w:customStyle="1" w:styleId="46">
    <w:name w:val="批注文字 Char"/>
    <w:link w:val="8"/>
    <w:qFormat/>
    <w:uiPriority w:val="0"/>
    <w:rPr>
      <w:kern w:val="2"/>
      <w:sz w:val="21"/>
      <w:szCs w:val="24"/>
    </w:rPr>
  </w:style>
  <w:style w:type="character" w:customStyle="1" w:styleId="47">
    <w:name w:val="NormalCharacter"/>
    <w:qFormat/>
    <w:uiPriority w:val="0"/>
  </w:style>
  <w:style w:type="character" w:customStyle="1" w:styleId="48">
    <w:name w:val="页脚 Char"/>
    <w:link w:val="16"/>
    <w:qFormat/>
    <w:uiPriority w:val="99"/>
    <w:rPr>
      <w:kern w:val="2"/>
      <w:sz w:val="18"/>
      <w:szCs w:val="18"/>
    </w:rPr>
  </w:style>
  <w:style w:type="paragraph" w:customStyle="1" w:styleId="49">
    <w:name w:val="中等深浅网格 1 - 着色 21"/>
    <w:basedOn w:val="1"/>
    <w:qFormat/>
    <w:uiPriority w:val="34"/>
    <w:pPr>
      <w:ind w:firstLine="420" w:firstLineChars="200"/>
    </w:pPr>
    <w:rPr>
      <w:sz w:val="20"/>
      <w:szCs w:val="20"/>
    </w:rPr>
  </w:style>
  <w:style w:type="paragraph" w:customStyle="1" w:styleId="50">
    <w:name w:val="图表左对齐"/>
    <w:basedOn w:val="1"/>
    <w:qFormat/>
    <w:uiPriority w:val="0"/>
    <w:pPr>
      <w:widowControl/>
      <w:spacing w:line="360" w:lineRule="exact"/>
      <w:jc w:val="left"/>
    </w:pPr>
    <w:rPr>
      <w:spacing w:val="-10"/>
      <w:kern w:val="0"/>
      <w:sz w:val="24"/>
      <w:szCs w:val="28"/>
    </w:rPr>
  </w:style>
  <w:style w:type="character" w:customStyle="1" w:styleId="51">
    <w:name w:val="正文文本 Char1"/>
    <w:basedOn w:val="23"/>
    <w:link w:val="2"/>
    <w:qFormat/>
    <w:uiPriority w:val="0"/>
    <w:rPr>
      <w:rFonts w:ascii="Calibri" w:hAnsi="Calibri"/>
      <w:kern w:val="2"/>
      <w:sz w:val="21"/>
      <w:szCs w:val="24"/>
    </w:rPr>
  </w:style>
  <w:style w:type="character" w:customStyle="1" w:styleId="52">
    <w:name w:val="正文文本缩进 Char1"/>
    <w:basedOn w:val="23"/>
    <w:link w:val="10"/>
    <w:qFormat/>
    <w:uiPriority w:val="0"/>
    <w:rPr>
      <w:rFonts w:ascii="Calibri" w:hAnsi="Calibri"/>
      <w:kern w:val="2"/>
      <w:sz w:val="21"/>
      <w:szCs w:val="24"/>
    </w:rPr>
  </w:style>
  <w:style w:type="paragraph" w:styleId="53">
    <w:name w:val="List Paragraph"/>
    <w:basedOn w:val="1"/>
    <w:qFormat/>
    <w:uiPriority w:val="34"/>
    <w:pPr>
      <w:ind w:firstLine="420" w:firstLineChars="200"/>
    </w:p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5">
    <w:name w:val="标题 Char1"/>
    <w:basedOn w:val="23"/>
    <w:link w:val="22"/>
    <w:qFormat/>
    <w:uiPriority w:val="0"/>
    <w:rPr>
      <w:rFonts w:asciiTheme="majorHAnsi" w:hAnsiTheme="majorHAnsi" w:cstheme="majorBidi"/>
      <w:b/>
      <w:bCs/>
      <w:kern w:val="2"/>
      <w:sz w:val="32"/>
      <w:szCs w:val="32"/>
    </w:rPr>
  </w:style>
  <w:style w:type="character" w:customStyle="1" w:styleId="56">
    <w:name w:val="正文文本缩进 2 Char"/>
    <w:basedOn w:val="23"/>
    <w:link w:val="14"/>
    <w:qFormat/>
    <w:uiPriority w:val="0"/>
    <w:rPr>
      <w:rFonts w:ascii="Calibri" w:hAnsi="Calibri"/>
      <w:kern w:val="2"/>
      <w:sz w:val="21"/>
      <w:szCs w:val="24"/>
    </w:rPr>
  </w:style>
  <w:style w:type="character" w:customStyle="1" w:styleId="57">
    <w:name w:val="日期 Char1"/>
    <w:basedOn w:val="23"/>
    <w:link w:val="13"/>
    <w:qFormat/>
    <w:uiPriority w:val="0"/>
    <w:rPr>
      <w:rFonts w:ascii="Calibri" w:hAnsi="Calibri"/>
      <w:kern w:val="2"/>
      <w:sz w:val="21"/>
      <w:szCs w:val="24"/>
    </w:rPr>
  </w:style>
  <w:style w:type="character" w:customStyle="1" w:styleId="58">
    <w:name w:val="批注文字 Char1"/>
    <w:basedOn w:val="23"/>
    <w:link w:val="8"/>
    <w:qFormat/>
    <w:uiPriority w:val="0"/>
    <w:rPr>
      <w:rFonts w:ascii="Calibri" w:hAnsi="Calibri"/>
      <w:kern w:val="2"/>
      <w:sz w:val="21"/>
      <w:szCs w:val="24"/>
    </w:rPr>
  </w:style>
  <w:style w:type="paragraph" w:customStyle="1" w:styleId="59">
    <w:name w:val="样式 首行缩进:  2 字符"/>
    <w:basedOn w:val="1"/>
    <w:qFormat/>
    <w:uiPriority w:val="0"/>
    <w:pPr>
      <w:spacing w:line="400" w:lineRule="exact"/>
      <w:ind w:firstLine="200" w:firstLineChars="200"/>
    </w:pPr>
    <w:rPr>
      <w:rFonts w:cs="宋体"/>
      <w:sz w:val="24"/>
    </w:rPr>
  </w:style>
  <w:style w:type="paragraph" w:styleId="60">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1">
    <w:name w:val="Char1 Char Char Char Char Char Char"/>
    <w:basedOn w:val="1"/>
    <w:qFormat/>
    <w:uiPriority w:val="0"/>
    <w:rPr>
      <w:rFonts w:ascii="Tahoma" w:hAnsi="Tahoma"/>
      <w:sz w:val="24"/>
      <w:szCs w:val="20"/>
    </w:rPr>
  </w:style>
  <w:style w:type="paragraph" w:customStyle="1" w:styleId="62">
    <w:name w:val="p0"/>
    <w:basedOn w:val="1"/>
    <w:qFormat/>
    <w:uiPriority w:val="99"/>
    <w:pPr>
      <w:widowControl/>
    </w:pPr>
    <w:rPr>
      <w:kern w:val="0"/>
      <w:szCs w:val="20"/>
    </w:rPr>
  </w:style>
  <w:style w:type="character" w:customStyle="1" w:styleId="63">
    <w:name w:val="批注主题 Char1"/>
    <w:basedOn w:val="58"/>
    <w:link w:val="7"/>
    <w:qFormat/>
    <w:uiPriority w:val="0"/>
    <w:rPr>
      <w:b/>
      <w:bCs/>
    </w:rPr>
  </w:style>
  <w:style w:type="paragraph" w:customStyle="1" w:styleId="64">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5">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6">
    <w:name w:val="页脚 Char1"/>
    <w:basedOn w:val="23"/>
    <w:link w:val="16"/>
    <w:qFormat/>
    <w:uiPriority w:val="0"/>
    <w:rPr>
      <w:rFonts w:ascii="Calibri" w:hAnsi="Calibri"/>
      <w:kern w:val="2"/>
      <w:sz w:val="18"/>
      <w:szCs w:val="18"/>
    </w:rPr>
  </w:style>
  <w:style w:type="character" w:customStyle="1" w:styleId="67">
    <w:name w:val="批注框文本 Char1"/>
    <w:basedOn w:val="23"/>
    <w:link w:val="15"/>
    <w:qFormat/>
    <w:uiPriority w:val="0"/>
    <w:rPr>
      <w:rFonts w:ascii="Calibri" w:hAnsi="Calibri"/>
      <w:kern w:val="2"/>
      <w:sz w:val="18"/>
      <w:szCs w:val="18"/>
    </w:rPr>
  </w:style>
  <w:style w:type="character" w:customStyle="1" w:styleId="68">
    <w:name w:val="纯文本 Char2"/>
    <w:basedOn w:val="23"/>
    <w:link w:val="12"/>
    <w:qFormat/>
    <w:uiPriority w:val="0"/>
    <w:rPr>
      <w:rFonts w:ascii="宋体" w:hAnsi="Courier New" w:cs="Courier New"/>
      <w:kern w:val="2"/>
      <w:sz w:val="21"/>
      <w:szCs w:val="21"/>
    </w:rPr>
  </w:style>
  <w:style w:type="paragraph" w:customStyle="1" w:styleId="69">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70">
    <w:name w:val="页眉 Char1"/>
    <w:basedOn w:val="23"/>
    <w:link w:val="18"/>
    <w:qFormat/>
    <w:uiPriority w:val="0"/>
    <w:rPr>
      <w:rFonts w:ascii="Calibri" w:hAnsi="Calibri"/>
      <w:kern w:val="2"/>
      <w:sz w:val="18"/>
      <w:szCs w:val="18"/>
    </w:rPr>
  </w:style>
  <w:style w:type="paragraph" w:customStyle="1" w:styleId="71">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2">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74">
    <w:name w:val="列出段落1"/>
    <w:basedOn w:val="1"/>
    <w:qFormat/>
    <w:uiPriority w:val="0"/>
    <w:pPr>
      <w:ind w:firstLine="420" w:firstLineChars="200"/>
    </w:pPr>
    <w:rPr>
      <w:rFonts w:ascii="Calibri" w:hAnsi="Calibri"/>
      <w:szCs w:val="22"/>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6">
    <w:name w:val="表格"/>
    <w:basedOn w:val="1"/>
    <w:qFormat/>
    <w:uiPriority w:val="0"/>
    <w:pPr>
      <w:spacing w:line="400" w:lineRule="exact"/>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DDDA7F-0647-4543-B92C-DE0A19B5D4F3}">
  <ds:schemaRefs/>
</ds:datastoreItem>
</file>

<file path=customXml/itemProps3.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7053</Words>
  <Characters>7386</Characters>
  <Lines>102</Lines>
  <Paragraphs>28</Paragraphs>
  <ScaleCrop>false</ScaleCrop>
  <LinksUpToDate>false</LinksUpToDate>
  <CharactersWithSpaces>8800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WPS_1496997110</cp:lastModifiedBy>
  <cp:lastPrinted>2024-04-03T07:51:00Z</cp:lastPrinted>
  <dcterms:modified xsi:type="dcterms:W3CDTF">2024-04-17T01:03:53Z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18E440642BFB43BABFF232251229F815_13</vt:lpwstr>
  </property>
</Properties>
</file>